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77" w:lineRule="auto" w:before="16"/>
        <w:ind w:left="736" w:right="845" w:firstLine="386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02 DE FEVEREIRO A 22 DE DEZEMBRO DE 2022</w:t>
      </w:r>
    </w:p>
    <w:p>
      <w:pPr>
        <w:spacing w:line="417" w:lineRule="auto" w:before="0"/>
        <w:ind w:left="2255" w:right="2392" w:firstLine="0"/>
        <w:jc w:val="center"/>
        <w:rPr>
          <w:b/>
          <w:sz w:val="32"/>
        </w:rPr>
      </w:pPr>
      <w:r>
        <w:rPr>
          <w:b/>
          <w:w w:val="110"/>
          <w:sz w:val="32"/>
        </w:rPr>
        <w:t>15ª SESSÃO EXTRAORDINÁRIA </w:t>
      </w:r>
      <w:r>
        <w:rPr>
          <w:b/>
          <w:spacing w:val="-4"/>
          <w:w w:val="110"/>
          <w:sz w:val="32"/>
        </w:rPr>
        <w:t>(I)</w:t>
      </w:r>
    </w:p>
    <w:p>
      <w:pPr>
        <w:pStyle w:val="Heading1"/>
        <w:spacing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102847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09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604" w:lineRule="auto" w:before="278"/>
        <w:ind w:left="3540" w:right="1751" w:hanging="1868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DIA 21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NOVEMBRO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2022 </w:t>
      </w:r>
      <w:r>
        <w:rPr>
          <w:b/>
          <w:spacing w:val="-2"/>
          <w:w w:val="110"/>
          <w:sz w:val="32"/>
        </w:rPr>
        <w:t>SEGUNDA-FEIRA</w:t>
      </w:r>
    </w:p>
    <w:p>
      <w:pPr>
        <w:spacing w:line="371" w:lineRule="exact" w:before="283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446/22.</w:t>
      </w:r>
    </w:p>
    <w:p>
      <w:pPr>
        <w:pStyle w:val="BodyText"/>
        <w:tabs>
          <w:tab w:pos="1004" w:val="left" w:leader="none"/>
          <w:tab w:pos="1576" w:val="left" w:leader="none"/>
          <w:tab w:pos="1929" w:val="left" w:leader="none"/>
          <w:tab w:pos="2283" w:val="left" w:leader="none"/>
          <w:tab w:pos="2641" w:val="left" w:leader="none"/>
          <w:tab w:pos="2852" w:val="left" w:leader="none"/>
          <w:tab w:pos="3249" w:val="left" w:leader="none"/>
          <w:tab w:pos="3822" w:val="left" w:leader="none"/>
          <w:tab w:pos="3975" w:val="left" w:leader="none"/>
          <w:tab w:pos="4100" w:val="left" w:leader="none"/>
          <w:tab w:pos="4654" w:val="left" w:leader="none"/>
          <w:tab w:pos="4775" w:val="left" w:leader="none"/>
          <w:tab w:pos="4849" w:val="left" w:leader="none"/>
          <w:tab w:pos="5462" w:val="left" w:leader="none"/>
          <w:tab w:pos="5607" w:val="left" w:leader="none"/>
          <w:tab w:pos="6290" w:val="left" w:leader="none"/>
          <w:tab w:pos="6344" w:val="left" w:leader="none"/>
          <w:tab w:pos="6383" w:val="left" w:leader="none"/>
          <w:tab w:pos="6591" w:val="left" w:leader="none"/>
          <w:tab w:pos="6651" w:val="left" w:leader="none"/>
          <w:tab w:pos="6901" w:val="left" w:leader="none"/>
          <w:tab w:pos="7352" w:val="left" w:leader="none"/>
          <w:tab w:pos="7793" w:val="left" w:leader="none"/>
          <w:tab w:pos="8523" w:val="left" w:leader="none"/>
          <w:tab w:pos="8962" w:val="left" w:leader="none"/>
          <w:tab w:pos="9009" w:val="left" w:leader="none"/>
        </w:tabs>
        <w:spacing w:line="237" w:lineRule="auto" w:before="2"/>
        <w:ind w:left="59" w:right="304"/>
        <w:rPr>
          <w:b/>
        </w:rPr>
      </w:pPr>
      <w:r>
        <w:rPr>
          <w:b/>
          <w:w w:val="110"/>
        </w:rPr>
        <w:t>AUTORIA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6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6"/>
          <w:w w:val="110"/>
        </w:rPr>
        <w:t> </w:t>
      </w:r>
      <w:r>
        <w:rPr>
          <w:b/>
          <w:w w:val="110"/>
        </w:rPr>
        <w:t>77/2022. </w:t>
      </w:r>
      <w:r>
        <w:rPr>
          <w:spacing w:val="-2"/>
          <w:w w:val="115"/>
        </w:rPr>
        <w:t>ALTERA</w:t>
      </w:r>
      <w:r>
        <w:rPr/>
        <w:tab/>
      </w:r>
      <w:r>
        <w:rPr>
          <w:spacing w:val="-2"/>
          <w:w w:val="115"/>
        </w:rPr>
        <w:t>DISPOSITIVOS</w:t>
      </w:r>
      <w:r>
        <w:rPr/>
        <w:tab/>
        <w:tab/>
        <w:tab/>
      </w:r>
      <w:r>
        <w:rPr>
          <w:spacing w:val="-6"/>
          <w:w w:val="115"/>
        </w:rPr>
        <w:t>DA</w:t>
      </w:r>
      <w:r>
        <w:rPr/>
        <w:tab/>
        <w:tab/>
        <w:tab/>
      </w:r>
      <w:r>
        <w:rPr>
          <w:spacing w:val="-4"/>
          <w:w w:val="115"/>
        </w:rPr>
        <w:t>LEI</w:t>
      </w:r>
      <w:r>
        <w:rPr/>
        <w:tab/>
        <w:tab/>
      </w:r>
      <w:r>
        <w:rPr>
          <w:spacing w:val="-6"/>
          <w:w w:val="115"/>
        </w:rPr>
        <w:t>N°</w:t>
      </w:r>
      <w:r>
        <w:rPr/>
        <w:tab/>
      </w:r>
      <w:r>
        <w:rPr>
          <w:spacing w:val="-2"/>
          <w:w w:val="115"/>
        </w:rPr>
        <w:t>20.743,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10"/>
          <w:w w:val="115"/>
        </w:rPr>
        <w:t>5</w:t>
      </w:r>
      <w:r>
        <w:rPr/>
        <w:tab/>
        <w:tab/>
      </w:r>
      <w:r>
        <w:rPr>
          <w:spacing w:val="-6"/>
          <w:w w:val="115"/>
        </w:rPr>
        <w:t>DE </w:t>
      </w:r>
      <w:r>
        <w:rPr>
          <w:spacing w:val="-2"/>
          <w:w w:val="115"/>
        </w:rPr>
        <w:t>OUTUBRO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4"/>
          <w:w w:val="115"/>
        </w:rPr>
        <w:t>2021,</w:t>
      </w:r>
      <w:r>
        <w:rPr/>
        <w:tab/>
      </w:r>
      <w:r>
        <w:rPr>
          <w:spacing w:val="-4"/>
          <w:w w:val="115"/>
        </w:rPr>
        <w:t>QUE</w:t>
      </w:r>
      <w:r>
        <w:rPr/>
        <w:tab/>
        <w:tab/>
      </w:r>
      <w:r>
        <w:rPr>
          <w:spacing w:val="-2"/>
          <w:w w:val="115"/>
        </w:rPr>
        <w:t>INSTITUI</w:t>
      </w:r>
      <w:r>
        <w:rPr/>
        <w:tab/>
        <w:tab/>
        <w:tab/>
      </w:r>
      <w:r>
        <w:rPr>
          <w:spacing w:val="-10"/>
          <w:w w:val="115"/>
        </w:rPr>
        <w:t>O</w:t>
      </w:r>
      <w:r>
        <w:rPr/>
        <w:tab/>
        <w:tab/>
      </w:r>
      <w:r>
        <w:rPr>
          <w:spacing w:val="-2"/>
          <w:w w:val="115"/>
        </w:rPr>
        <w:t>PROGRAMA</w:t>
      </w:r>
      <w:r>
        <w:rPr/>
        <w:tab/>
        <w:tab/>
      </w:r>
      <w:r>
        <w:rPr>
          <w:spacing w:val="-96"/>
        </w:rPr>
        <w:t> </w:t>
      </w:r>
      <w:r>
        <w:rPr>
          <w:spacing w:val="-6"/>
          <w:w w:val="115"/>
        </w:rPr>
        <w:t>DE </w:t>
      </w:r>
      <w:r>
        <w:rPr>
          <w:w w:val="115"/>
        </w:rPr>
        <w:t>RECUPERAÇÃO DOS ATIVOS E CRÉDITOS, ORIUNDOS DAS</w:t>
      </w:r>
      <w:r>
        <w:rPr>
          <w:spacing w:val="40"/>
          <w:w w:val="115"/>
        </w:rPr>
        <w:t> </w:t>
      </w:r>
      <w:r>
        <w:rPr>
          <w:w w:val="115"/>
        </w:rPr>
        <w:t>OPERAÇÕES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TITULARIDADE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PARANÁ, </w:t>
      </w:r>
      <w:r>
        <w:rPr>
          <w:spacing w:val="-2"/>
          <w:w w:val="115"/>
        </w:rPr>
        <w:t>RESULTANTES</w:t>
      </w:r>
      <w:r>
        <w:rPr/>
        <w:tab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92"/>
        </w:rPr>
        <w:t> </w:t>
      </w:r>
      <w:r>
        <w:rPr>
          <w:spacing w:val="-2"/>
          <w:w w:val="115"/>
        </w:rPr>
        <w:t>LIQUIDAÇÃO</w:t>
      </w:r>
      <w:r>
        <w:rPr/>
        <w:tab/>
        <w:tab/>
      </w:r>
      <w:r>
        <w:rPr>
          <w:spacing w:val="-6"/>
          <w:w w:val="115"/>
        </w:rPr>
        <w:t>DO</w:t>
      </w:r>
      <w:r>
        <w:rPr/>
        <w:tab/>
        <w:tab/>
      </w:r>
      <w:r>
        <w:rPr>
          <w:spacing w:val="-2"/>
          <w:w w:val="115"/>
        </w:rPr>
        <w:t>BANCO</w:t>
      </w:r>
      <w:r>
        <w:rPr/>
        <w:tab/>
        <w:tab/>
        <w:tab/>
      </w:r>
      <w:r>
        <w:rPr>
          <w:spacing w:val="-94"/>
        </w:rPr>
        <w:t> </w:t>
      </w:r>
      <w:r>
        <w:rPr>
          <w:spacing w:val="-4"/>
          <w:w w:val="115"/>
        </w:rPr>
        <w:t>DE </w:t>
      </w:r>
      <w:r>
        <w:rPr>
          <w:w w:val="115"/>
        </w:rPr>
        <w:t>DESENVOLVIMENTO DO ESTADO DO PARANÁ E DA LEI N° 17.732,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28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OUTUBRO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2013,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INSTITUI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PROGRAMA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RECUPERAÇÃO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ATIVOS,</w:t>
      </w:r>
      <w:r>
        <w:rPr>
          <w:spacing w:val="40"/>
          <w:w w:val="115"/>
        </w:rPr>
        <w:t> </w:t>
      </w:r>
      <w:r>
        <w:rPr>
          <w:w w:val="115"/>
        </w:rPr>
        <w:t>ORIUNDOS</w:t>
      </w:r>
      <w:r>
        <w:rPr>
          <w:spacing w:val="80"/>
          <w:w w:val="115"/>
        </w:rPr>
        <w:t> </w:t>
      </w:r>
      <w:r>
        <w:rPr>
          <w:spacing w:val="-4"/>
          <w:w w:val="115"/>
        </w:rPr>
        <w:t>DAS</w:t>
      </w:r>
      <w:r>
        <w:rPr/>
        <w:tab/>
      </w:r>
      <w:r>
        <w:rPr>
          <w:spacing w:val="-2"/>
          <w:w w:val="115"/>
        </w:rPr>
        <w:t>OPERAÇÕES</w:t>
      </w:r>
      <w:r>
        <w:rPr/>
        <w:tab/>
      </w:r>
      <w:r>
        <w:rPr>
          <w:spacing w:val="-6"/>
          <w:w w:val="115"/>
        </w:rPr>
        <w:t>DE</w:t>
      </w:r>
      <w:r>
        <w:rPr/>
        <w:tab/>
        <w:tab/>
      </w:r>
      <w:r>
        <w:rPr>
          <w:spacing w:val="-2"/>
          <w:w w:val="115"/>
        </w:rPr>
        <w:t>TITULARIDADE</w:t>
      </w:r>
      <w:r>
        <w:rPr/>
        <w:tab/>
        <w:tab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81"/>
        </w:rPr>
        <w:t> </w:t>
      </w:r>
      <w:r>
        <w:rPr>
          <w:w w:val="115"/>
        </w:rPr>
        <w:t>ESTADO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PARANÁ,</w:t>
      </w:r>
      <w:r>
        <w:rPr>
          <w:spacing w:val="80"/>
          <w:w w:val="115"/>
        </w:rPr>
        <w:t> </w:t>
      </w:r>
      <w:r>
        <w:rPr>
          <w:w w:val="115"/>
        </w:rPr>
        <w:t>ADQUIRIDOS</w:t>
      </w:r>
      <w:r>
        <w:rPr>
          <w:spacing w:val="8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OCASIÃO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PROCESSO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PRIVATIZAÇÃO DO BANCO DO ESTADO DO PARANÁ S/A. </w:t>
      </w:r>
      <w:r>
        <w:rPr>
          <w:b/>
          <w:spacing w:val="-2"/>
          <w:w w:val="115"/>
        </w:rPr>
        <w:t>PARECERES</w:t>
      </w:r>
      <w:r>
        <w:rPr>
          <w:b/>
        </w:rPr>
        <w:tab/>
      </w:r>
      <w:r>
        <w:rPr>
          <w:b/>
          <w:spacing w:val="-2"/>
          <w:w w:val="115"/>
        </w:rPr>
        <w:t>FAVORÁVEIS</w:t>
      </w:r>
      <w:r>
        <w:rPr>
          <w:b/>
        </w:rPr>
        <w:tab/>
      </w:r>
      <w:r>
        <w:rPr>
          <w:b/>
          <w:spacing w:val="-6"/>
          <w:w w:val="115"/>
        </w:rPr>
        <w:t>DA</w:t>
      </w:r>
      <w:r>
        <w:rPr>
          <w:b/>
        </w:rPr>
        <w:tab/>
      </w:r>
      <w:r>
        <w:rPr>
          <w:b/>
          <w:spacing w:val="-2"/>
          <w:w w:val="110"/>
        </w:rPr>
        <w:t>C.C.J.</w:t>
      </w:r>
      <w:r>
        <w:rPr>
          <w:b/>
        </w:rPr>
        <w:tab/>
        <w:tab/>
        <w:tab/>
      </w:r>
      <w:r>
        <w:rPr>
          <w:b/>
          <w:w w:val="115"/>
        </w:rPr>
        <w:t>E COMISSÃO</w:t>
      </w:r>
      <w:r>
        <w:rPr>
          <w:b/>
        </w:rPr>
        <w:tab/>
        <w:tab/>
      </w:r>
      <w:r>
        <w:rPr>
          <w:b/>
          <w:spacing w:val="-92"/>
        </w:rPr>
        <w:t> </w:t>
      </w:r>
      <w:r>
        <w:rPr>
          <w:b/>
          <w:spacing w:val="-4"/>
          <w:w w:val="115"/>
        </w:rPr>
        <w:t>DE </w:t>
      </w:r>
      <w:r>
        <w:rPr>
          <w:b/>
          <w:w w:val="110"/>
        </w:rPr>
        <w:t>FINANÇAS E TRIBUTAÇÃO.</w:t>
      </w:r>
    </w:p>
    <w:p>
      <w:pPr>
        <w:pStyle w:val="BodyText"/>
        <w:spacing w:after="0" w:line="237" w:lineRule="auto"/>
        <w:rPr>
          <w:b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spacing w:line="371" w:lineRule="exact" w:before="72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spacing w:line="370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473/22.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94/2022. </w:t>
      </w:r>
      <w:r>
        <w:rPr>
          <w:w w:val="115"/>
          <w:sz w:val="32"/>
        </w:rPr>
        <w:t>AUTORIZA O ESTADO DO PARANÁ A REALIZAR OPERAÇÃO DE</w:t>
      </w:r>
      <w:r>
        <w:rPr>
          <w:w w:val="115"/>
          <w:sz w:val="32"/>
        </w:rPr>
        <w:t> AUMENTO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SOCIAL</w:t>
      </w:r>
      <w:r>
        <w:rPr>
          <w:w w:val="115"/>
          <w:sz w:val="32"/>
        </w:rPr>
        <w:t> DA</w:t>
      </w:r>
      <w:r>
        <w:rPr>
          <w:w w:val="115"/>
          <w:sz w:val="32"/>
        </w:rPr>
        <w:t> CENTRAIS</w:t>
      </w:r>
      <w:r>
        <w:rPr>
          <w:w w:val="115"/>
          <w:sz w:val="32"/>
        </w:rPr>
        <w:t> DE ABASTECIMENTO DO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S.A.,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NAS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CONDIÇÕES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ATÉ O VALOR QUE ESPECIFICA. (CEASA)</w:t>
      </w:r>
    </w:p>
    <w:p>
      <w:pPr>
        <w:spacing w:line="240" w:lineRule="auto" w:before="0"/>
        <w:ind w:left="59" w:right="137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w w:val="110"/>
          <w:sz w:val="32"/>
        </w:rPr>
        <w:t> DE FINANÇAS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TRIBUTAÇÃO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AGRICULTURA, PECUÁRIA,</w:t>
      </w:r>
      <w:r>
        <w:rPr>
          <w:b/>
          <w:w w:val="110"/>
          <w:sz w:val="32"/>
        </w:rPr>
        <w:t> ABASTECIMENTO E DESENVOLVIMENTO RURAL. REGIME DE URGÊNCIA.</w:t>
      </w:r>
    </w:p>
    <w:sectPr>
      <w:pgSz w:w="11910" w:h="16840"/>
      <w:pgMar w:top="13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2025-05-23T19:40:37Z</dcterms:created>
  <dcterms:modified xsi:type="dcterms:W3CDTF">2025-05-23T19:40:37Z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