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77" w:right="1644"/>
        <w:jc w:val="center"/>
      </w:pPr>
      <w:r>
        <w:rPr>
          <w:spacing w:val="-2"/>
        </w:rPr>
        <w:t>3ª</w:t>
      </w:r>
      <w:r>
        <w:rPr>
          <w:spacing w:val="-15"/>
        </w:rPr>
        <w:t> </w:t>
      </w:r>
      <w:r>
        <w:rPr>
          <w:spacing w:val="-2"/>
        </w:rPr>
        <w:t>SESSÃO</w:t>
      </w:r>
      <w:r>
        <w:rPr>
          <w:spacing w:val="-14"/>
        </w:rPr>
        <w:t> </w:t>
      </w:r>
      <w:r>
        <w:rPr>
          <w:spacing w:val="-2"/>
        </w:rPr>
        <w:t>LEGISLATIVA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20ª</w:t>
      </w:r>
      <w:r>
        <w:rPr>
          <w:spacing w:val="-13"/>
        </w:rPr>
        <w:t> </w:t>
      </w:r>
      <w:r>
        <w:rPr>
          <w:spacing w:val="-2"/>
        </w:rPr>
        <w:t>LEGISLATURA </w:t>
      </w:r>
      <w:r>
        <w:rPr/>
        <w:t>ORDEM DO DIA</w:t>
      </w:r>
    </w:p>
    <w:p>
      <w:pPr>
        <w:spacing w:before="0"/>
        <w:ind w:left="3070" w:right="303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30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15ª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ORDINÁRIA EM 18 DE MARÇO DE 2025 </w:t>
      </w:r>
      <w:r>
        <w:rPr>
          <w:spacing w:val="-2"/>
          <w:sz w:val="26"/>
        </w:rPr>
        <w:t>(TERÇA-FEIRA)</w:t>
      </w:r>
    </w:p>
    <w:p>
      <w:pPr>
        <w:pStyle w:val="BodyText"/>
        <w:spacing w:before="298"/>
        <w:ind w:left="1721" w:right="1644"/>
        <w:jc w:val="center"/>
      </w:pPr>
      <w:r>
        <w:rPr>
          <w:u w:val="single"/>
        </w:rPr>
        <w:t>PROPOSIÇÕES</w:t>
      </w:r>
      <w:r>
        <w:rPr>
          <w:spacing w:val="-14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REDAÇÃO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2"/>
        <w:ind w:left="0"/>
      </w:pPr>
    </w:p>
    <w:p>
      <w:pPr>
        <w:pStyle w:val="BodyText"/>
        <w:ind w:left="196" w:right="3649" w:hanging="15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1041/2023.</w:t>
      </w:r>
      <w:r>
        <w:rPr/>
        <w:t> Autoria do Deputado Soldado Adriano José.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dia</w:t>
      </w:r>
      <w:r>
        <w:rPr>
          <w:spacing w:val="-3"/>
          <w:sz w:val="26"/>
        </w:rPr>
        <w:t> </w:t>
      </w:r>
      <w:r>
        <w:rPr>
          <w:sz w:val="26"/>
        </w:rPr>
        <w:t>25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março</w:t>
      </w:r>
      <w:r>
        <w:rPr>
          <w:spacing w:val="-5"/>
          <w:sz w:val="26"/>
        </w:rPr>
        <w:t> </w:t>
      </w:r>
      <w:r>
        <w:rPr>
          <w:sz w:val="26"/>
        </w:rPr>
        <w:t>como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Dia</w:t>
      </w:r>
      <w:r>
        <w:rPr>
          <w:spacing w:val="-4"/>
          <w:sz w:val="26"/>
        </w:rPr>
        <w:t> </w:t>
      </w:r>
      <w:r>
        <w:rPr>
          <w:sz w:val="26"/>
        </w:rPr>
        <w:t>Estadual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Peão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Rodeio.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196" w:right="3649" w:hanging="15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317/2024.</w:t>
      </w:r>
      <w:r>
        <w:rPr/>
        <w:t> Autoria do Deputado Alisson Wandscheer.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Conselho da Comunidade da Comarca de </w:t>
      </w:r>
      <w:r>
        <w:rPr>
          <w:sz w:val="26"/>
        </w:rPr>
        <w:t>Fazenda Rio Grande, com sede no Município de Fazenda Rio Grande.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196" w:right="3649" w:hanging="15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3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494/2024.</w:t>
      </w:r>
      <w:r>
        <w:rPr/>
        <w:t> Autoria do Deputado Luiz Claudio Romanelli.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10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Julho</w:t>
      </w:r>
      <w:r>
        <w:rPr>
          <w:spacing w:val="-8"/>
          <w:sz w:val="26"/>
        </w:rPr>
        <w:t> </w:t>
      </w:r>
      <w:r>
        <w:rPr>
          <w:sz w:val="26"/>
        </w:rPr>
        <w:t>Âmbar</w:t>
      </w:r>
      <w:r>
        <w:rPr>
          <w:spacing w:val="-8"/>
          <w:sz w:val="26"/>
        </w:rPr>
        <w:t> </w:t>
      </w:r>
      <w:r>
        <w:rPr>
          <w:sz w:val="26"/>
        </w:rPr>
        <w:t>como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Mês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Conscientização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Luto</w:t>
      </w:r>
      <w:r>
        <w:rPr>
          <w:spacing w:val="-8"/>
          <w:sz w:val="26"/>
        </w:rPr>
        <w:t> </w:t>
      </w:r>
      <w:r>
        <w:rPr>
          <w:sz w:val="26"/>
        </w:rPr>
        <w:t>Parental</w:t>
      </w:r>
      <w:r>
        <w:rPr>
          <w:spacing w:val="-8"/>
          <w:sz w:val="26"/>
        </w:rPr>
        <w:t> </w:t>
      </w:r>
      <w:r>
        <w:rPr>
          <w:sz w:val="26"/>
        </w:rPr>
        <w:t>no</w:t>
      </w:r>
      <w:r>
        <w:rPr>
          <w:spacing w:val="-8"/>
          <w:sz w:val="26"/>
        </w:rPr>
        <w:t> </w:t>
      </w:r>
      <w:r>
        <w:rPr>
          <w:sz w:val="26"/>
        </w:rPr>
        <w:t>Estado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4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528/2024.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54/2024.</w:t>
      </w:r>
    </w:p>
    <w:p>
      <w:pPr>
        <w:spacing w:before="1"/>
        <w:ind w:left="192" w:right="0" w:hanging="10"/>
        <w:jc w:val="left"/>
        <w:rPr>
          <w:sz w:val="26"/>
        </w:rPr>
      </w:pPr>
      <w:r>
        <w:rPr>
          <w:sz w:val="26"/>
        </w:rPr>
        <w:t>Institui o Plano de Diretrizes de Inteligência Artificial na Administração Pública Estadual e</w:t>
      </w:r>
      <w:r>
        <w:rPr>
          <w:spacing w:val="80"/>
          <w:sz w:val="26"/>
        </w:rPr>
        <w:t> </w:t>
      </w:r>
      <w:r>
        <w:rPr>
          <w:sz w:val="26"/>
        </w:rPr>
        <w:t>altera as leis que especifica.</w:t>
      </w:r>
    </w:p>
    <w:p>
      <w:pPr>
        <w:pStyle w:val="BodyText"/>
        <w:ind w:left="192" w:hanging="10"/>
      </w:pPr>
      <w:r>
        <w:rPr/>
        <w:t>Pareceres favoráveis: C.C.J.; Comissão de Finanças e</w:t>
      </w:r>
      <w:r>
        <w:rPr>
          <w:spacing w:val="-5"/>
        </w:rPr>
        <w:t> </w:t>
      </w:r>
      <w:r>
        <w:rPr/>
        <w:t>Tributação; Comissão de Ciência, Tecnologia, Inovação e Ensino Superior.</w:t>
      </w:r>
    </w:p>
    <w:p>
      <w:pPr>
        <w:pStyle w:val="BodyText"/>
      </w:pPr>
      <w:r>
        <w:rPr/>
        <w:t>Emenda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Plenário</w:t>
      </w:r>
      <w:r>
        <w:rPr>
          <w:spacing w:val="-6"/>
        </w:rPr>
        <w:t> </w:t>
      </w:r>
      <w:r>
        <w:rPr/>
        <w:t>nº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aguardando</w:t>
      </w:r>
      <w:r>
        <w:rPr>
          <w:spacing w:val="-6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5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9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787/2024.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90/2024.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Instituições</w:t>
      </w:r>
      <w:r>
        <w:rPr>
          <w:spacing w:val="40"/>
          <w:sz w:val="26"/>
        </w:rPr>
        <w:t> </w:t>
      </w:r>
      <w:r>
        <w:rPr>
          <w:sz w:val="26"/>
        </w:rPr>
        <w:t>Estaduais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Ensino</w:t>
      </w:r>
      <w:r>
        <w:rPr>
          <w:spacing w:val="40"/>
          <w:sz w:val="26"/>
        </w:rPr>
        <w:t> </w:t>
      </w:r>
      <w:r>
        <w:rPr>
          <w:sz w:val="26"/>
        </w:rPr>
        <w:t>Superior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criarem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Segurança Alimentar e Nutricional para o corpo discente universitário.</w:t>
      </w:r>
    </w:p>
    <w:p>
      <w:pPr>
        <w:pStyle w:val="BodyText"/>
        <w:spacing w:before="2"/>
        <w:ind w:left="192" w:hanging="10"/>
      </w:pPr>
      <w:r>
        <w:rPr/>
        <w:t>Pareceres favoráveis: C.C.J.; Comissão de Finanças e</w:t>
      </w:r>
      <w:r>
        <w:rPr>
          <w:spacing w:val="-5"/>
        </w:rPr>
        <w:t> </w:t>
      </w:r>
      <w:r>
        <w:rPr/>
        <w:t>Tributação;</w:t>
      </w:r>
      <w:r>
        <w:rPr>
          <w:spacing w:val="-2"/>
        </w:rPr>
        <w:t> </w:t>
      </w:r>
      <w:r>
        <w:rPr/>
        <w:t>Comissão de Ciência, Tecnologia, Inovação e Ensino Superior.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550" w:footer="0" w:top="2820" w:bottom="280" w:left="1080" w:right="1080"/>
          <w:pgNumType w:start="1"/>
        </w:sectPr>
      </w:pPr>
    </w:p>
    <w:p>
      <w:pPr>
        <w:pStyle w:val="BodyText"/>
        <w:spacing w:before="272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6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9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35/2025.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2/2025.</w:t>
      </w:r>
    </w:p>
    <w:p>
      <w:pPr>
        <w:spacing w:before="1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efetuar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desafetação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transferência</w:t>
      </w:r>
      <w:r>
        <w:rPr>
          <w:spacing w:val="-8"/>
          <w:sz w:val="26"/>
        </w:rPr>
        <w:t> </w:t>
      </w:r>
      <w:r>
        <w:rPr>
          <w:sz w:val="26"/>
        </w:rPr>
        <w:t>dos</w:t>
      </w:r>
      <w:r>
        <w:rPr>
          <w:spacing w:val="-11"/>
          <w:sz w:val="26"/>
        </w:rPr>
        <w:t> </w:t>
      </w:r>
      <w:r>
        <w:rPr>
          <w:sz w:val="26"/>
        </w:rPr>
        <w:t>trechos</w:t>
      </w:r>
      <w:r>
        <w:rPr>
          <w:spacing w:val="-11"/>
          <w:sz w:val="26"/>
        </w:rPr>
        <w:t> </w:t>
      </w:r>
      <w:r>
        <w:rPr>
          <w:sz w:val="26"/>
        </w:rPr>
        <w:t>rodoviários</w:t>
      </w:r>
      <w:r>
        <w:rPr>
          <w:spacing w:val="-9"/>
          <w:sz w:val="26"/>
        </w:rPr>
        <w:t> </w:t>
      </w:r>
      <w:r>
        <w:rPr>
          <w:sz w:val="26"/>
        </w:rPr>
        <w:t>ao Município de Quarto Centenário.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7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36/2025.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3/2025.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 o Poder Executivo a efetuar a desafetação e a transferência de trecho rodoviário que especifica ao Município de Coronel Vivida.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8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9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37/2025.</w:t>
      </w:r>
    </w:p>
    <w:p>
      <w:pPr>
        <w:pStyle w:val="BodyText"/>
        <w:spacing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4/2025.</w:t>
      </w:r>
    </w:p>
    <w:p>
      <w:pPr>
        <w:spacing w:before="1"/>
        <w:ind w:left="192" w:right="0" w:hanging="10"/>
        <w:jc w:val="left"/>
        <w:rPr>
          <w:sz w:val="26"/>
        </w:rPr>
      </w:pPr>
      <w:r>
        <w:rPr>
          <w:sz w:val="26"/>
        </w:rPr>
        <w:t>Autoriza o Poder Executivo a efetuar a desafetação e a transferência de trecho rodoviário que especifica ao Município de Amaporã.</w:t>
      </w:r>
    </w:p>
    <w:p>
      <w:pPr>
        <w:pStyle w:val="BodyText"/>
        <w:spacing w:line="299" w:lineRule="exact"/>
      </w:pPr>
      <w:r>
        <w:rPr/>
        <w:t>Pareceres</w:t>
      </w:r>
      <w:r>
        <w:rPr>
          <w:spacing w:val="-13"/>
        </w:rPr>
        <w:t> </w:t>
      </w:r>
      <w:r>
        <w:rPr/>
        <w:t>favoráveis:</w:t>
      </w:r>
      <w:r>
        <w:rPr>
          <w:spacing w:val="-12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Obras</w:t>
      </w:r>
      <w:r>
        <w:rPr>
          <w:spacing w:val="-13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Transportes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Comunicação.</w:t>
      </w:r>
    </w:p>
    <w:p>
      <w:pPr>
        <w:pStyle w:val="BodyText"/>
        <w:ind w:left="0"/>
      </w:pPr>
    </w:p>
    <w:p>
      <w:pPr>
        <w:pStyle w:val="BodyText"/>
        <w:ind w:right="364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9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2º</w:t>
      </w:r>
      <w:r>
        <w:rPr>
          <w:spacing w:val="-11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Resolução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u w:val="single"/>
        </w:rPr>
        <w:t>2/2025.</w:t>
      </w:r>
      <w:r>
        <w:rPr/>
        <w:t> Autoria da Comissão Executiva.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 o</w:t>
      </w:r>
      <w:r>
        <w:rPr>
          <w:spacing w:val="-6"/>
          <w:sz w:val="26"/>
        </w:rPr>
        <w:t> </w:t>
      </w:r>
      <w:r>
        <w:rPr>
          <w:sz w:val="26"/>
        </w:rPr>
        <w:t>Anexo Único da Resolução nº 11, de 23 de agosto de 2016, que trata do Regimento Interno da Assembleia Legislativa do Estado do Paraná.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3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>
          <w:spacing w:val="-2"/>
        </w:rPr>
        <w:t>emenda.</w:t>
      </w:r>
    </w:p>
    <w:p>
      <w:pPr>
        <w:pStyle w:val="BodyText"/>
        <w:spacing w:before="1"/>
      </w:pPr>
      <w:r>
        <w:rPr/>
        <w:t>Emendas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plenário</w:t>
      </w:r>
      <w:r>
        <w:rPr>
          <w:spacing w:val="-8"/>
        </w:rPr>
        <w:t> </w:t>
      </w:r>
      <w:r>
        <w:rPr/>
        <w:t>aguardando</w:t>
      </w:r>
      <w:r>
        <w:rPr>
          <w:spacing w:val="-10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C.C.J.</w:t>
      </w:r>
    </w:p>
    <w:p>
      <w:pPr>
        <w:pStyle w:val="BodyText"/>
        <w:spacing w:before="297"/>
        <w:ind w:left="0"/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"/>
        <w:ind w:left="0"/>
      </w:pPr>
    </w:p>
    <w:p>
      <w:pPr>
        <w:pStyle w:val="BodyText"/>
        <w:ind w:right="364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10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312/2024.</w:t>
      </w:r>
      <w:r>
        <w:rPr/>
        <w:t> Autoria do Deputado Luiz Cláudio Romanelli.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Torna</w:t>
      </w:r>
      <w:r>
        <w:rPr>
          <w:spacing w:val="-15"/>
          <w:sz w:val="26"/>
        </w:rPr>
        <w:t> </w:t>
      </w:r>
      <w:r>
        <w:rPr>
          <w:sz w:val="26"/>
        </w:rPr>
        <w:t>obrigatória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informação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5"/>
          <w:sz w:val="26"/>
        </w:rPr>
        <w:t> </w:t>
      </w:r>
      <w:r>
        <w:rPr>
          <w:sz w:val="26"/>
        </w:rPr>
        <w:t>fator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alto</w:t>
      </w:r>
      <w:r>
        <w:rPr>
          <w:spacing w:val="-15"/>
          <w:sz w:val="26"/>
        </w:rPr>
        <w:t> </w:t>
      </w:r>
      <w:r>
        <w:rPr>
          <w:sz w:val="26"/>
        </w:rPr>
        <w:t>risco</w:t>
      </w:r>
      <w:r>
        <w:rPr>
          <w:spacing w:val="-15"/>
          <w:sz w:val="26"/>
        </w:rPr>
        <w:t> </w:t>
      </w:r>
      <w:r>
        <w:rPr>
          <w:sz w:val="26"/>
        </w:rPr>
        <w:t>na</w:t>
      </w:r>
      <w:r>
        <w:rPr>
          <w:spacing w:val="-15"/>
          <w:sz w:val="26"/>
        </w:rPr>
        <w:t> </w:t>
      </w:r>
      <w:r>
        <w:rPr>
          <w:sz w:val="26"/>
        </w:rPr>
        <w:t>carteira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pré-natal</w:t>
      </w:r>
      <w:r>
        <w:rPr>
          <w:spacing w:val="-15"/>
          <w:sz w:val="26"/>
        </w:rPr>
        <w:t> </w:t>
      </w:r>
      <w:r>
        <w:rPr>
          <w:sz w:val="26"/>
        </w:rPr>
        <w:t>pelos</w:t>
      </w:r>
      <w:r>
        <w:rPr>
          <w:spacing w:val="-15"/>
          <w:sz w:val="26"/>
        </w:rPr>
        <w:t> </w:t>
      </w:r>
      <w:r>
        <w:rPr>
          <w:sz w:val="26"/>
        </w:rPr>
        <w:t>serviços de saúde públicos e privados no âmbito do Estado do Paraná e dá outras providências.</w:t>
      </w:r>
    </w:p>
    <w:p>
      <w:pPr>
        <w:pStyle w:val="BodyText"/>
        <w:ind w:left="196"/>
      </w:pPr>
      <w:r>
        <w:rPr/>
        <w:t>Pareceres</w:t>
      </w:r>
      <w:r>
        <w:rPr>
          <w:spacing w:val="40"/>
        </w:rPr>
        <w:t> </w:t>
      </w:r>
      <w:r>
        <w:rPr/>
        <w:t>favoráveis:</w:t>
      </w:r>
      <w:r>
        <w:rPr>
          <w:spacing w:val="40"/>
        </w:rPr>
        <w:t> </w:t>
      </w:r>
      <w:r>
        <w:rPr/>
        <w:t>C.C.J.,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40"/>
        </w:rPr>
        <w:t> </w:t>
      </w:r>
      <w:r>
        <w:rPr/>
        <w:t>Pública;</w:t>
      </w:r>
      <w:r>
        <w:rPr>
          <w:spacing w:val="80"/>
        </w:rPr>
        <w:t> </w:t>
      </w:r>
      <w:r>
        <w:rPr/>
        <w:t>Comissão de Defesa dos Direitos da Mulher.</w:t>
      </w:r>
    </w:p>
    <w:p>
      <w:pPr>
        <w:pStyle w:val="BodyText"/>
        <w:spacing w:after="0"/>
        <w:sectPr>
          <w:pgSz w:w="12240" w:h="15840"/>
          <w:pgMar w:header="550" w:footer="0" w:top="2820" w:bottom="280" w:left="1080" w:right="1080"/>
        </w:sectPr>
      </w:pPr>
    </w:p>
    <w:p>
      <w:pPr>
        <w:pStyle w:val="BodyText"/>
        <w:spacing w:before="271"/>
        <w:ind w:left="1722" w:right="1644"/>
        <w:jc w:val="center"/>
      </w:pPr>
      <w:r>
        <w:rPr>
          <w:u w:val="single"/>
        </w:rPr>
        <w:t>PROPOSIÇÕES</w:t>
      </w:r>
      <w:r>
        <w:rPr>
          <w:spacing w:val="-13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649"/>
      </w:pPr>
      <w:r>
        <w:rPr>
          <w:u w:val="single"/>
        </w:rPr>
        <w:t>Item</w:t>
      </w:r>
      <w:r>
        <w:rPr>
          <w:spacing w:val="-10"/>
          <w:u w:val="single"/>
        </w:rPr>
        <w:t> </w:t>
      </w:r>
      <w:r>
        <w:rPr>
          <w:u w:val="single"/>
        </w:rPr>
        <w:t>11</w:t>
      </w:r>
      <w:r>
        <w:rPr>
          <w:spacing w:val="-10"/>
          <w:u w:val="single"/>
        </w:rPr>
        <w:t> </w:t>
      </w:r>
      <w:r>
        <w:rPr>
          <w:u w:val="single"/>
        </w:rPr>
        <w:t>–</w:t>
      </w:r>
      <w:r>
        <w:rPr>
          <w:spacing w:val="-11"/>
          <w:u w:val="single"/>
        </w:rPr>
        <w:t> </w:t>
      </w:r>
      <w:r>
        <w:rPr>
          <w:u w:val="single"/>
        </w:rPr>
        <w:t>Turno</w:t>
      </w:r>
      <w:r>
        <w:rPr>
          <w:spacing w:val="-8"/>
          <w:u w:val="single"/>
        </w:rPr>
        <w:t> </w:t>
      </w:r>
      <w:r>
        <w:rPr>
          <w:u w:val="single"/>
        </w:rPr>
        <w:t>Único</w:t>
      </w:r>
      <w:r>
        <w:rPr>
          <w:spacing w:val="-10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Projeto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Lei</w:t>
      </w:r>
      <w:r>
        <w:rPr>
          <w:spacing w:val="-10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708/2023.</w:t>
      </w:r>
      <w:r>
        <w:rPr/>
        <w:t> Autoria da Deputada Maria Victoria.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6"/>
          <w:sz w:val="26"/>
        </w:rPr>
        <w:t> </w:t>
      </w:r>
      <w:r>
        <w:rPr>
          <w:sz w:val="26"/>
        </w:rPr>
        <w:t>o</w:t>
      </w:r>
      <w:r>
        <w:rPr>
          <w:spacing w:val="-16"/>
          <w:sz w:val="26"/>
        </w:rPr>
        <w:t> </w:t>
      </w:r>
      <w:r>
        <w:rPr>
          <w:sz w:val="26"/>
        </w:rPr>
        <w:t>Título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Utilidade</w:t>
      </w:r>
      <w:r>
        <w:rPr>
          <w:spacing w:val="-13"/>
          <w:sz w:val="26"/>
        </w:rPr>
        <w:t> </w:t>
      </w:r>
      <w:r>
        <w:rPr>
          <w:sz w:val="26"/>
        </w:rPr>
        <w:t>Pública</w:t>
      </w:r>
      <w:r>
        <w:rPr>
          <w:spacing w:val="-13"/>
          <w:sz w:val="26"/>
        </w:rPr>
        <w:t> </w:t>
      </w:r>
      <w:r>
        <w:rPr>
          <w:sz w:val="26"/>
        </w:rPr>
        <w:t>ao</w:t>
      </w:r>
      <w:r>
        <w:rPr>
          <w:spacing w:val="-13"/>
          <w:sz w:val="26"/>
        </w:rPr>
        <w:t> </w:t>
      </w:r>
      <w:r>
        <w:rPr>
          <w:sz w:val="26"/>
        </w:rPr>
        <w:t>Instituto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20"/>
          <w:sz w:val="26"/>
        </w:rPr>
        <w:t> </w:t>
      </w:r>
      <w:r>
        <w:rPr>
          <w:sz w:val="26"/>
        </w:rPr>
        <w:t>Arte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Cultura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Maringá</w:t>
      </w:r>
      <w:r>
        <w:rPr>
          <w:spacing w:val="-7"/>
          <w:sz w:val="26"/>
        </w:rPr>
        <w:t> </w:t>
      </w:r>
      <w:r>
        <w:rPr>
          <w:sz w:val="26"/>
        </w:rPr>
        <w:t>–</w:t>
      </w:r>
      <w:r>
        <w:rPr>
          <w:spacing w:val="-13"/>
          <w:sz w:val="26"/>
        </w:rPr>
        <w:t> </w:t>
      </w:r>
      <w:r>
        <w:rPr>
          <w:sz w:val="26"/>
        </w:rPr>
        <w:t>INSTARTE, com sede no município de Maringá.</w:t>
      </w:r>
    </w:p>
    <w:p>
      <w:pPr>
        <w:pStyle w:val="BodyText"/>
        <w:spacing w:line="299" w:lineRule="exact"/>
        <w:ind w:left="196"/>
      </w:pPr>
      <w:r>
        <w:rPr/>
        <w:t>Parecer</w:t>
      </w:r>
      <w:r>
        <w:rPr>
          <w:spacing w:val="-16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3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12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896/2023.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16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17"/>
        </w:rPr>
        <w:t> </w:t>
      </w:r>
      <w:r>
        <w:rPr/>
        <w:t>Anibelli</w:t>
      </w:r>
      <w:r>
        <w:rPr>
          <w:spacing w:val="-6"/>
        </w:rPr>
        <w:t> </w:t>
      </w:r>
      <w:r>
        <w:rPr/>
        <w:t>Neto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Evandro</w:t>
      </w:r>
      <w:r>
        <w:rPr>
          <w:spacing w:val="-16"/>
        </w:rPr>
        <w:t> </w:t>
      </w:r>
      <w:r>
        <w:rPr>
          <w:spacing w:val="-2"/>
        </w:rPr>
        <w:t>Araújo.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Declara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Magna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Paraná</w:t>
      </w:r>
      <w:r>
        <w:rPr>
          <w:spacing w:val="-4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dia</w:t>
      </w:r>
      <w:r>
        <w:rPr>
          <w:spacing w:val="-4"/>
          <w:sz w:val="26"/>
        </w:rPr>
        <w:t> </w:t>
      </w:r>
      <w:r>
        <w:rPr>
          <w:sz w:val="26"/>
        </w:rPr>
        <w:t>15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novembro</w:t>
      </w:r>
      <w:r>
        <w:rPr>
          <w:spacing w:val="-4"/>
          <w:sz w:val="26"/>
        </w:rPr>
        <w:t> </w:t>
      </w:r>
      <w:r>
        <w:rPr>
          <w:sz w:val="26"/>
        </w:rPr>
        <w:t>dedicado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4"/>
          <w:sz w:val="26"/>
        </w:rPr>
        <w:t> </w:t>
      </w:r>
      <w:r>
        <w:rPr>
          <w:sz w:val="26"/>
        </w:rPr>
        <w:t>Nossa</w:t>
      </w:r>
      <w:r>
        <w:rPr>
          <w:spacing w:val="-2"/>
          <w:sz w:val="26"/>
        </w:rPr>
        <w:t> </w:t>
      </w:r>
      <w:r>
        <w:rPr>
          <w:sz w:val="26"/>
        </w:rPr>
        <w:t>Senhora do Rocio, a Padroeira do Estado do Paraná.</w:t>
      </w:r>
    </w:p>
    <w:p>
      <w:pPr>
        <w:pStyle w:val="BodyText"/>
        <w:spacing w:line="299" w:lineRule="exact"/>
        <w:ind w:left="196"/>
      </w:pPr>
      <w:r>
        <w:rPr/>
        <w:t>Parecer</w:t>
      </w:r>
      <w:r>
        <w:rPr>
          <w:spacing w:val="-16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3552276</wp:posOffset>
          </wp:positionH>
          <wp:positionV relativeFrom="page">
            <wp:posOffset>349250</wp:posOffset>
          </wp:positionV>
          <wp:extent cx="733260" cy="9147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260" cy="9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2320798</wp:posOffset>
              </wp:positionH>
              <wp:positionV relativeFrom="page">
                <wp:posOffset>1271889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7" w:right="21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0.148773pt;width:251.2pt;height:42.7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7" w:right="2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2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2025-05-26T13:09:56Z</dcterms:created>
  <dcterms:modified xsi:type="dcterms:W3CDTF">2025-05-26T13:09:56Z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