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jc w:val="left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  <w:jc w:val="left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116ª SESSÃO ORDINÁRIA ORDEM DO DIA</w:t>
      </w:r>
    </w:p>
    <w:p>
      <w:pPr>
        <w:pStyle w:val="BodyText"/>
        <w:spacing w:line="540" w:lineRule="auto" w:before="364"/>
        <w:ind w:left="3908" w:right="2071" w:hanging="2015"/>
        <w:jc w:val="left"/>
      </w:pPr>
      <w:r>
        <w:rPr>
          <w:w w:val="110"/>
        </w:rPr>
        <w:t>PARA O DIA 6 DE DEZEMBRO DE 2022 </w:t>
      </w:r>
      <w:r>
        <w:rPr>
          <w:spacing w:val="-2"/>
          <w:w w:val="110"/>
        </w:rPr>
        <w:t>TERÇA-FEIRA</w:t>
      </w:r>
    </w:p>
    <w:p>
      <w:pPr>
        <w:pStyle w:val="BodyText"/>
        <w:ind w:left="0"/>
        <w:jc w:val="left"/>
      </w:pPr>
    </w:p>
    <w:p>
      <w:pPr>
        <w:pStyle w:val="BodyText"/>
        <w:spacing w:before="292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272/21.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53/2021.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 PROMOÇÃO DA IGUALDADE RACIAL.</w:t>
      </w:r>
    </w:p>
    <w:p>
      <w:pPr>
        <w:pStyle w:val="BodyText"/>
        <w:ind w:right="536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line="370" w:lineRule="exact"/>
      </w:pPr>
      <w:r>
        <w:rPr>
          <w:w w:val="110"/>
        </w:rPr>
        <w:t>EMENDA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2"/>
          <w:w w:val="150"/>
        </w:rPr>
        <w:t> </w:t>
      </w:r>
      <w:r>
        <w:rPr>
          <w:w w:val="110"/>
        </w:rPr>
        <w:t>PLENÁRIO</w:t>
      </w:r>
      <w:r>
        <w:rPr>
          <w:spacing w:val="70"/>
          <w:w w:val="150"/>
        </w:rPr>
        <w:t> </w:t>
      </w:r>
      <w:r>
        <w:rPr>
          <w:w w:val="110"/>
        </w:rPr>
        <w:t>COM</w:t>
      </w:r>
      <w:r>
        <w:rPr>
          <w:spacing w:val="71"/>
          <w:w w:val="150"/>
        </w:rPr>
        <w:t> </w:t>
      </w:r>
      <w:r>
        <w:rPr>
          <w:w w:val="110"/>
        </w:rPr>
        <w:t>PARECER</w:t>
      </w:r>
      <w:r>
        <w:rPr>
          <w:spacing w:val="71"/>
          <w:w w:val="150"/>
        </w:rPr>
        <w:t> </w:t>
      </w:r>
      <w:r>
        <w:rPr>
          <w:w w:val="110"/>
        </w:rPr>
        <w:t>FAVORÁVEL</w:t>
      </w:r>
      <w:r>
        <w:rPr>
          <w:spacing w:val="72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ind w:right="540"/>
      </w:pPr>
      <w:r>
        <w:rPr>
          <w:w w:val="110"/>
        </w:rPr>
        <w:t>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</w:t>
      </w:r>
      <w:r>
        <w:rPr>
          <w:w w:val="110"/>
        </w:rPr>
        <w:t> SUBEMENDA</w:t>
      </w:r>
      <w:r>
        <w:rPr>
          <w:w w:val="110"/>
        </w:rPr>
        <w:t> MODIFICATIVA</w:t>
      </w:r>
      <w:r>
        <w:rPr>
          <w:w w:val="110"/>
        </w:rPr>
        <w:t> AO SUBSTITUTIVO GERAL.</w:t>
      </w:r>
    </w:p>
    <w:p>
      <w:pPr>
        <w:pStyle w:val="BodyText"/>
        <w:spacing w:line="237" w:lineRule="auto"/>
        <w:ind w:right="537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PROVADAS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/>
        <w:ind w:right="536"/>
      </w:pPr>
      <w:r>
        <w:rPr>
          <w:w w:val="110"/>
        </w:rPr>
        <w:t>PARECERES FAVORÁVEIS DA C.C.J.,</w:t>
      </w:r>
      <w:r>
        <w:rPr>
          <w:spacing w:val="-10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p>
      <w:pPr>
        <w:pStyle w:val="BodyText"/>
        <w:spacing w:line="371" w:lineRule="exac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6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537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PROVADAS</w:t>
      </w:r>
      <w:r>
        <w:rPr>
          <w:w w:val="110"/>
        </w:rPr>
        <w:t> EM SEGUNDA DISCUSSÃO.</w:t>
      </w:r>
    </w:p>
    <w:p>
      <w:pPr>
        <w:pStyle w:val="BodyText"/>
        <w:ind w:left="0"/>
        <w:jc w:val="left"/>
      </w:pPr>
    </w:p>
    <w:p>
      <w:pPr>
        <w:pStyle w:val="BodyText"/>
        <w:spacing w:before="363"/>
        <w:ind w:left="0"/>
        <w:jc w:val="left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313/20. AUTORIA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ARILSON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CHIORATO.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20"/>
          <w:sz w:val="31"/>
        </w:rPr>
        <w:t>DISPÕE</w:t>
      </w:r>
      <w:r>
        <w:rPr>
          <w:spacing w:val="-12"/>
          <w:w w:val="120"/>
          <w:sz w:val="31"/>
        </w:rPr>
        <w:t> </w:t>
      </w:r>
      <w:r>
        <w:rPr>
          <w:w w:val="120"/>
          <w:sz w:val="31"/>
        </w:rPr>
        <w:t>SOBRE</w:t>
      </w:r>
      <w:r>
        <w:rPr>
          <w:spacing w:val="-12"/>
          <w:w w:val="120"/>
          <w:sz w:val="31"/>
        </w:rPr>
        <w:t> </w:t>
      </w:r>
      <w:r>
        <w:rPr>
          <w:w w:val="120"/>
          <w:sz w:val="31"/>
        </w:rPr>
        <w:t>A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MEDIÇÃO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POR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CONSUMO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EFETIVO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PELAS CONCESSIONÁRIAS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FORNECEDORAS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DE</w:t>
      </w:r>
      <w:r>
        <w:rPr>
          <w:spacing w:val="-16"/>
          <w:w w:val="120"/>
          <w:sz w:val="31"/>
        </w:rPr>
        <w:t> </w:t>
      </w:r>
      <w:r>
        <w:rPr>
          <w:w w:val="120"/>
          <w:sz w:val="31"/>
        </w:rPr>
        <w:t>ÁGUA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ESGOTO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 DE</w:t>
      </w:r>
      <w:r>
        <w:rPr>
          <w:w w:val="120"/>
          <w:sz w:val="31"/>
        </w:rPr>
        <w:t> ENERGIA</w:t>
      </w:r>
      <w:r>
        <w:rPr>
          <w:w w:val="120"/>
          <w:sz w:val="31"/>
        </w:rPr>
        <w:t> ELÉTRICA,</w:t>
      </w:r>
      <w:r>
        <w:rPr>
          <w:w w:val="120"/>
          <w:sz w:val="31"/>
        </w:rPr>
        <w:t> VEDAÇÃO</w:t>
      </w:r>
      <w:r>
        <w:rPr>
          <w:w w:val="120"/>
          <w:sz w:val="31"/>
        </w:rPr>
        <w:t> DE</w:t>
      </w:r>
      <w:r>
        <w:rPr>
          <w:w w:val="120"/>
          <w:sz w:val="31"/>
        </w:rPr>
        <w:t> COBRANÇAS ABUSIVAS,</w:t>
      </w:r>
      <w:r>
        <w:rPr>
          <w:spacing w:val="-23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22"/>
          <w:w w:val="120"/>
          <w:sz w:val="31"/>
        </w:rPr>
        <w:t> </w:t>
      </w:r>
      <w:r>
        <w:rPr>
          <w:w w:val="120"/>
          <w:sz w:val="31"/>
        </w:rPr>
        <w:t>DÁ</w:t>
      </w:r>
      <w:r>
        <w:rPr>
          <w:spacing w:val="-25"/>
          <w:w w:val="120"/>
          <w:sz w:val="31"/>
        </w:rPr>
        <w:t> </w:t>
      </w:r>
      <w:r>
        <w:rPr>
          <w:w w:val="120"/>
          <w:sz w:val="31"/>
        </w:rPr>
        <w:t>OUTRAS</w:t>
      </w:r>
      <w:r>
        <w:rPr>
          <w:spacing w:val="-23"/>
          <w:w w:val="120"/>
          <w:sz w:val="31"/>
        </w:rPr>
        <w:t> </w:t>
      </w:r>
      <w:r>
        <w:rPr>
          <w:w w:val="120"/>
          <w:sz w:val="31"/>
        </w:rPr>
        <w:t>PROVIDÊNCIAS.</w:t>
      </w:r>
    </w:p>
    <w:p>
      <w:pPr>
        <w:spacing w:before="1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</w:t>
      </w:r>
      <w:r>
        <w:rPr>
          <w:b/>
          <w:w w:val="110"/>
          <w:sz w:val="31"/>
        </w:rPr>
        <w:t> CONSUMIDOR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OBRAS</w:t>
      </w:r>
      <w:r>
        <w:rPr>
          <w:b/>
          <w:w w:val="110"/>
          <w:sz w:val="31"/>
        </w:rPr>
        <w:t> PÚBLICAS, TRANSPORTES E COMUNICAÇÃO.</w:t>
      </w:r>
    </w:p>
    <w:p>
      <w:pPr>
        <w:pStyle w:val="BodyText"/>
        <w:ind w:left="0"/>
        <w:jc w:val="left"/>
        <w:rPr>
          <w:sz w:val="31"/>
        </w:rPr>
      </w:pPr>
    </w:p>
    <w:p>
      <w:pPr>
        <w:pStyle w:val="BodyText"/>
        <w:spacing w:before="17"/>
        <w:ind w:left="0"/>
        <w:jc w:val="left"/>
        <w:rPr>
          <w:sz w:val="31"/>
        </w:rPr>
      </w:pPr>
    </w:p>
    <w:p>
      <w:pPr>
        <w:pStyle w:val="BodyText"/>
        <w:spacing w:line="371" w:lineRule="exact"/>
        <w:jc w:val="lef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lef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304/22.</w:t>
      </w:r>
    </w:p>
    <w:p>
      <w:pPr>
        <w:tabs>
          <w:tab w:pos="1821" w:val="left" w:leader="none"/>
          <w:tab w:pos="2095" w:val="left" w:leader="none"/>
          <w:tab w:pos="2376" w:val="left" w:leader="none"/>
          <w:tab w:pos="2613" w:val="left" w:leader="none"/>
          <w:tab w:pos="4165" w:val="left" w:leader="none"/>
          <w:tab w:pos="4473" w:val="left" w:leader="none"/>
          <w:tab w:pos="4720" w:val="left" w:leader="none"/>
          <w:tab w:pos="5184" w:val="left" w:leader="none"/>
          <w:tab w:pos="6464" w:val="left" w:leader="none"/>
          <w:tab w:pos="6706" w:val="left" w:leader="none"/>
          <w:tab w:pos="7296" w:val="left" w:leader="none"/>
          <w:tab w:pos="7467" w:val="left" w:leader="none"/>
          <w:tab w:pos="8851" w:val="left" w:leader="none"/>
          <w:tab w:pos="9043" w:val="left" w:leader="none"/>
        </w:tabs>
        <w:spacing w:line="237" w:lineRule="auto" w:before="3"/>
        <w:ind w:left="180" w:right="376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1102/2022.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TRIBUNAL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JUSTIÇA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 </w:t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AO MUNICÍPIO DE CURITIBA.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before="3"/>
        <w:ind w:right="536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jc w:val="left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lef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440/22.</w:t>
      </w:r>
    </w:p>
    <w:p>
      <w:pPr>
        <w:pStyle w:val="BodyText"/>
        <w:tabs>
          <w:tab w:pos="1958" w:val="left" w:leader="none"/>
          <w:tab w:pos="3003" w:val="left" w:leader="none"/>
          <w:tab w:pos="5329" w:val="left" w:leader="none"/>
          <w:tab w:pos="6399" w:val="left" w:leader="none"/>
          <w:tab w:pos="7860" w:val="left" w:leader="none"/>
          <w:tab w:pos="8409" w:val="left" w:leader="none"/>
        </w:tabs>
        <w:ind w:right="355"/>
        <w:jc w:val="left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4"/>
          <w:w w:val="110"/>
        </w:rPr>
        <w:t>ELIO</w:t>
      </w:r>
      <w:r>
        <w:rPr/>
        <w:tab/>
      </w:r>
      <w:r>
        <w:rPr>
          <w:spacing w:val="-2"/>
          <w:w w:val="110"/>
        </w:rPr>
        <w:t>RUSCH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MARCEL MICHELETTO.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54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VALTER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VANZELLA.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line="371" w:lineRule="exact" w:before="37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80/2022.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À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16.575,</w:t>
      </w:r>
      <w:r>
        <w:rPr>
          <w:w w:val="115"/>
          <w:sz w:val="32"/>
        </w:rPr>
        <w:t> DE</w:t>
      </w:r>
      <w:r>
        <w:rPr>
          <w:w w:val="115"/>
          <w:sz w:val="32"/>
        </w:rPr>
        <w:t> 28</w:t>
      </w:r>
      <w:r>
        <w:rPr>
          <w:w w:val="115"/>
          <w:sz w:val="32"/>
        </w:rPr>
        <w:t> DE SETEMBRO DE 2010.</w:t>
      </w:r>
    </w:p>
    <w:p>
      <w:pPr>
        <w:pStyle w:val="BodyText"/>
        <w:spacing w:line="237" w:lineRule="auto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FINANÇÃO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366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2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482/22. AUTORIA DO DEPUTADO TIÃO MEDEIROS.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 DO PARANÁ AO EXCELENTÍSSIMO SENHOR JOAO CARLOS DE LUCA.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7"/>
        <w:jc w:val="lef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lef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  <w:jc w:val="left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0"/>
          <w:sz w:val="32"/>
        </w:rPr>
        <w:t>REVOGA O § 5° DO ART. 5° DA LEI N° 17.046, DE 11 DE JANEIRO DE 2012.</w:t>
      </w:r>
    </w:p>
    <w:p>
      <w:pPr>
        <w:pStyle w:val="BodyText"/>
        <w:spacing w:line="237" w:lineRule="auto" w:before="2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71" w:lineRule="exact" w:before="2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9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5"/>
          <w:w w:val="110"/>
        </w:rPr>
        <w:t> </w:t>
      </w:r>
      <w:r>
        <w:rPr>
          <w:w w:val="110"/>
        </w:rPr>
        <w:t>PARECER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500/22.</w:t>
      </w:r>
    </w:p>
    <w:p>
      <w:pPr>
        <w:pStyle w:val="BodyText"/>
        <w:ind w:right="357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111/2022.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AUXILIO</w:t>
      </w:r>
      <w:r>
        <w:rPr>
          <w:w w:val="115"/>
          <w:sz w:val="32"/>
        </w:rPr>
        <w:t> FINANCEIRO PELO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AOS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QUE PARTICIPAM</w:t>
      </w:r>
      <w:r>
        <w:rPr>
          <w:w w:val="115"/>
          <w:sz w:val="32"/>
        </w:rPr>
        <w:t> DE</w:t>
      </w:r>
      <w:r>
        <w:rPr>
          <w:w w:val="115"/>
          <w:sz w:val="32"/>
        </w:rPr>
        <w:t> FORMA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 ÚNICO DE SAÚDE - SUS, NO EXERCÍCIO DE 2022, COM O OBJETIVO DE PERMITIR-LHES CONTINUAR PRESTANDO OS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ASSISTÊNCIA</w:t>
      </w:r>
      <w:r>
        <w:rPr>
          <w:w w:val="115"/>
          <w:sz w:val="32"/>
        </w:rPr>
        <w:t> À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NO</w:t>
      </w:r>
      <w:r>
        <w:rPr>
          <w:w w:val="115"/>
          <w:sz w:val="32"/>
        </w:rPr>
        <w:t> CENÁRIO</w:t>
      </w:r>
      <w:r>
        <w:rPr>
          <w:w w:val="115"/>
          <w:sz w:val="32"/>
        </w:rPr>
        <w:t> PÓS PANDEMIA DA COVID-19.</w:t>
      </w:r>
    </w:p>
    <w:p>
      <w:pPr>
        <w:pStyle w:val="BodyText"/>
        <w:spacing w:before="8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6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357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  <w:jc w:val="left"/>
      </w:pPr>
      <w:r>
        <w:rPr>
          <w:spacing w:val="-2"/>
          <w:w w:val="105"/>
        </w:rPr>
        <w:t>7/2022.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HOMOLOGA O DECRETO 12.440, DE 18 DE OUTUBRO DE 2022, QUE ALTERA O REGULAMENTO DO IMPOSTO SOBRE OPERAÇÕES RELATIVAS À CIRCULAÇÃO DE MERCADORIAS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INTERESTADUAL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INTERMUNICIPAL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COMUNICAÇÃO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- </w:t>
      </w:r>
      <w:r>
        <w:rPr>
          <w:spacing w:val="-2"/>
          <w:w w:val="115"/>
          <w:sz w:val="32"/>
        </w:rPr>
        <w:t>RICMS.</w:t>
      </w:r>
    </w:p>
    <w:p>
      <w:pPr>
        <w:pStyle w:val="BodyText"/>
        <w:spacing w:line="237" w:lineRule="auto"/>
        <w:ind w:right="536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after="0" w:line="237" w:lineRule="auto"/>
        <w:sectPr>
          <w:headerReference w:type="default" r:id="rId9"/>
          <w:pgSz w:w="12240" w:h="15840"/>
          <w:pgMar w:header="1996" w:footer="0" w:top="23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962/19.</w:t>
      </w:r>
    </w:p>
    <w:p>
      <w:pPr>
        <w:pStyle w:val="BodyText"/>
        <w:ind w:right="358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MICHELE</w:t>
      </w:r>
      <w:r>
        <w:rPr>
          <w:w w:val="105"/>
        </w:rPr>
        <w:t> CAPUTO</w:t>
      </w:r>
      <w:r>
        <w:rPr>
          <w:w w:val="105"/>
        </w:rPr>
        <w:t> E PAULO LITRO.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ASSEGURA</w:t>
      </w:r>
      <w:r>
        <w:rPr>
          <w:w w:val="115"/>
          <w:sz w:val="32"/>
        </w:rPr>
        <w:t> 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</w:t>
      </w:r>
      <w:r>
        <w:rPr>
          <w:w w:val="115"/>
          <w:sz w:val="32"/>
        </w:rPr>
        <w:t> MEDICAMENTOS E PRODUTOS À BASE</w:t>
      </w:r>
      <w:r>
        <w:rPr>
          <w:w w:val="115"/>
          <w:sz w:val="32"/>
        </w:rPr>
        <w:t> DE</w:t>
      </w:r>
      <w:r>
        <w:rPr>
          <w:w w:val="115"/>
          <w:sz w:val="32"/>
        </w:rPr>
        <w:t> CANABIDIOL</w:t>
      </w:r>
      <w:r>
        <w:rPr>
          <w:w w:val="115"/>
          <w:sz w:val="32"/>
        </w:rPr>
        <w:t> (CBD)</w:t>
      </w:r>
      <w:r>
        <w:rPr>
          <w:w w:val="115"/>
          <w:sz w:val="32"/>
        </w:rPr>
        <w:t> E</w:t>
      </w:r>
      <w:r>
        <w:rPr>
          <w:w w:val="115"/>
          <w:sz w:val="32"/>
        </w:rPr>
        <w:t> TETRAHIDROCANABINOL (THC)</w:t>
      </w:r>
      <w:r>
        <w:rPr>
          <w:w w:val="115"/>
          <w:sz w:val="32"/>
        </w:rPr>
        <w:t> PARA</w:t>
      </w:r>
      <w:r>
        <w:rPr>
          <w:w w:val="115"/>
          <w:sz w:val="32"/>
        </w:rPr>
        <w:t> TRATAMENTO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DOENÇAS,</w:t>
      </w:r>
      <w:r>
        <w:rPr>
          <w:w w:val="115"/>
          <w:sz w:val="32"/>
        </w:rPr>
        <w:t> SÍNDROMES</w:t>
      </w:r>
      <w:r>
        <w:rPr>
          <w:w w:val="115"/>
          <w:sz w:val="32"/>
        </w:rPr>
        <w:t> DE TRANSTORNOS DE SAÚDE.</w:t>
      </w:r>
    </w:p>
    <w:p>
      <w:pPr>
        <w:pStyle w:val="BodyText"/>
        <w:spacing w:before="2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8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  <w:jc w:val="left"/>
      </w:pPr>
    </w:p>
    <w:p>
      <w:pPr>
        <w:pStyle w:val="BodyText"/>
        <w:spacing w:before="364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387/22. AUTORIA DO DEPUTADO BAZANA.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NOSSA</w:t>
      </w:r>
      <w:r>
        <w:rPr>
          <w:w w:val="120"/>
          <w:sz w:val="32"/>
        </w:rPr>
        <w:t> SENHORA</w:t>
      </w:r>
      <w:r>
        <w:rPr>
          <w:w w:val="120"/>
          <w:sz w:val="32"/>
        </w:rPr>
        <w:t> DAS</w:t>
      </w:r>
      <w:r>
        <w:rPr>
          <w:w w:val="120"/>
          <w:sz w:val="32"/>
        </w:rPr>
        <w:t> GRAÇAS,</w:t>
      </w:r>
      <w:r>
        <w:rPr>
          <w:w w:val="120"/>
          <w:sz w:val="32"/>
        </w:rPr>
        <w:t> COM</w:t>
      </w:r>
      <w:r>
        <w:rPr>
          <w:w w:val="120"/>
          <w:sz w:val="32"/>
        </w:rPr>
        <w:t> SEDE 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CENTENÁRIO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SUL.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  <w:jc w:val="left"/>
      </w:pPr>
    </w:p>
    <w:p>
      <w:pPr>
        <w:pStyle w:val="BodyText"/>
        <w:spacing w:before="363"/>
        <w:ind w:left="0"/>
        <w:jc w:val="left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406/22. AUTORIA DO DEPUTADO MARCIO PACHECO.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3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DE</w:t>
      </w:r>
      <w:r>
        <w:rPr>
          <w:w w:val="115"/>
          <w:sz w:val="32"/>
        </w:rPr>
        <w:t> EDUCAÇÃO</w:t>
      </w:r>
      <w:r>
        <w:rPr>
          <w:w w:val="115"/>
          <w:sz w:val="32"/>
        </w:rPr>
        <w:t> IGAPÓ,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LONDRINA.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headerReference w:type="default" r:id="rId10"/>
          <w:pgSz w:w="12240" w:h="15840"/>
          <w:pgMar w:header="1996" w:footer="0" w:top="23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407/22. AUTORIA DO DEPUTADO BAZANA.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LAR PADRE</w:t>
      </w:r>
      <w:r>
        <w:rPr>
          <w:w w:val="115"/>
          <w:sz w:val="32"/>
        </w:rPr>
        <w:t> CALÓGERO</w:t>
      </w:r>
      <w:r>
        <w:rPr>
          <w:w w:val="115"/>
          <w:sz w:val="32"/>
        </w:rPr>
        <w:t> GAZIANO</w:t>
      </w:r>
      <w:r>
        <w:rPr>
          <w:w w:val="115"/>
          <w:sz w:val="32"/>
        </w:rPr>
        <w:t> DE</w:t>
      </w:r>
      <w:r>
        <w:rPr>
          <w:w w:val="115"/>
          <w:sz w:val="32"/>
        </w:rPr>
        <w:t> PORECATU,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PORECATU.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1557"/>
      </w:pPr>
      <w:r>
        <w:rPr>
          <w:w w:val="105"/>
        </w:rPr>
        <w:t>1ª DISCUSSÃO DO PROJETO DE LEI Nº 410/22.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SANTÍSSIMA TRINDADE FUTEBOL CLUBE, COM SEDE NO MUNICÍPIO 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  <w:jc w:val="left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2464"/>
      </w:pPr>
      <w:r>
        <w:rPr>
          <w:w w:val="110"/>
        </w:rPr>
        <w:t>1ª</w:t>
      </w:r>
      <w:r>
        <w:rPr>
          <w:spacing w:val="-12"/>
          <w:w w:val="110"/>
        </w:rPr>
        <w:t> </w:t>
      </w:r>
      <w:r>
        <w:rPr>
          <w:w w:val="110"/>
        </w:rPr>
        <w:t>DISCUSSÃO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PROJETO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LEI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479/22. AUTORIA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DEPUTADO</w:t>
      </w:r>
      <w:r>
        <w:rPr>
          <w:spacing w:val="-7"/>
          <w:w w:val="110"/>
        </w:rPr>
        <w:t> </w:t>
      </w:r>
      <w:r>
        <w:rPr>
          <w:w w:val="110"/>
        </w:rPr>
        <w:t>HOMERO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MARCHESE.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 LUSO BRASILEIRA DE CAPOEIRA, COM SEDE NO MUNICÍPIO DE CURITIBA.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ind w:right="2531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481/22. AUTORIA DO DEPUTADO GUTO SILVA.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0"/>
          <w:sz w:val="32"/>
        </w:rPr>
        <w:t>CONCEDE O TÍTULO DE UTILIDADE PÚBLICA ÀO INSTITUTO THEÓPHILO</w:t>
      </w:r>
      <w:r>
        <w:rPr>
          <w:w w:val="110"/>
          <w:sz w:val="32"/>
        </w:rPr>
        <w:t> PETRYCOSKI,</w:t>
      </w:r>
      <w:r>
        <w:rPr>
          <w:w w:val="110"/>
          <w:sz w:val="32"/>
        </w:rPr>
        <w:t> COM</w:t>
      </w:r>
      <w:r>
        <w:rPr>
          <w:w w:val="110"/>
          <w:sz w:val="32"/>
        </w:rPr>
        <w:t> SEDE</w:t>
      </w:r>
      <w:r>
        <w:rPr>
          <w:w w:val="110"/>
          <w:sz w:val="32"/>
        </w:rPr>
        <w:t> NO</w:t>
      </w:r>
      <w:r>
        <w:rPr>
          <w:w w:val="110"/>
          <w:sz w:val="32"/>
        </w:rPr>
        <w:t> MUNICÍPIO</w:t>
      </w:r>
      <w:r>
        <w:rPr>
          <w:w w:val="110"/>
          <w:sz w:val="32"/>
        </w:rPr>
        <w:t>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PATO BRANCO.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headerReference w:type="default" r:id="rId11"/>
      <w:pgSz w:w="12240" w:h="15840"/>
      <w:pgMar w:header="0" w:footer="0"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  <w:jc w:val="left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  <w:jc w:val="left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  <w:jc w:val="left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161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  <w:jc w:val="left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1016304</wp:posOffset>
              </wp:positionH>
              <wp:positionV relativeFrom="page">
                <wp:posOffset>1254830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  <w:jc w:val="left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8.805565pt;width:65.7pt;height:20.6pt;mso-position-horizontal-relative:page;mso-position-vertical-relative:page;z-index:-158156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  <w:jc w:val="left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1016304</wp:posOffset>
              </wp:positionH>
              <wp:positionV relativeFrom="page">
                <wp:posOffset>1254830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  <w:jc w:val="left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8.805565pt;width:65.7pt;height:20.6pt;mso-position-horizontal-relative:page;mso-position-vertical-relative:page;z-index:-1581516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  <w:jc w:val="left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  <w:jc w:val="both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2025-05-23T19:48:52Z</dcterms:created>
  <dcterms:modified xsi:type="dcterms:W3CDTF">2025-05-23T19:48:52Z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