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0"/>
        <w:rPr>
          <w:rFonts w:ascii="Times New Roman"/>
          <w:b w:val="0"/>
        </w:rPr>
      </w:pPr>
    </w:p>
    <w:p>
      <w:pPr>
        <w:pStyle w:val="BodyText"/>
        <w:spacing w:line="482" w:lineRule="auto" w:before="1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482" w:lineRule="auto"/>
        <w:ind w:left="3713" w:right="2270" w:hanging="5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960204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75.606667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2ª</w:t>
      </w:r>
      <w:r>
        <w:rPr>
          <w:spacing w:val="-4"/>
          <w:w w:val="110"/>
        </w:rPr>
        <w:t> </w:t>
      </w:r>
      <w:r>
        <w:rPr>
          <w:w w:val="110"/>
        </w:rPr>
        <w:t>SESSÃO</w:t>
      </w:r>
      <w:r>
        <w:rPr>
          <w:spacing w:val="-7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237"/>
        <w:ind w:left="0"/>
      </w:pPr>
    </w:p>
    <w:p>
      <w:pPr>
        <w:pStyle w:val="BodyText"/>
        <w:spacing w:line="674" w:lineRule="auto"/>
        <w:ind w:left="3970" w:right="2132" w:hanging="2010"/>
      </w:pPr>
      <w:r>
        <w:rPr>
          <w:w w:val="110"/>
        </w:rPr>
        <w:t>PARA</w:t>
      </w:r>
      <w:r>
        <w:rPr>
          <w:spacing w:val="-20"/>
          <w:w w:val="110"/>
        </w:rPr>
        <w:t> </w:t>
      </w:r>
      <w:r>
        <w:rPr>
          <w:w w:val="110"/>
        </w:rPr>
        <w:t>O</w:t>
      </w:r>
      <w:r>
        <w:rPr>
          <w:spacing w:val="-20"/>
          <w:w w:val="110"/>
        </w:rPr>
        <w:t> </w:t>
      </w:r>
      <w:r>
        <w:rPr>
          <w:w w:val="110"/>
        </w:rPr>
        <w:t>DIA</w:t>
      </w:r>
      <w:r>
        <w:rPr>
          <w:spacing w:val="-19"/>
          <w:w w:val="110"/>
        </w:rPr>
        <w:t> </w:t>
      </w:r>
      <w:r>
        <w:rPr>
          <w:w w:val="110"/>
        </w:rPr>
        <w:t>7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w w:val="110"/>
        </w:rPr>
        <w:t>FEVEREIRO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w w:val="110"/>
        </w:rPr>
        <w:t>2023 </w:t>
      </w:r>
      <w:r>
        <w:rPr>
          <w:spacing w:val="-2"/>
          <w:w w:val="110"/>
        </w:rPr>
        <w:t>TERÇA-FEIRA</w:t>
      </w:r>
    </w:p>
    <w:p>
      <w:pPr>
        <w:pStyle w:val="BodyText"/>
        <w:spacing w:before="13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before="1"/>
        <w:jc w:val="both"/>
      </w:pPr>
      <w:r>
        <w:rPr/>
        <w:t>REDAÇÃO</w:t>
      </w:r>
      <w:r>
        <w:rPr>
          <w:spacing w:val="41"/>
        </w:rPr>
        <w:t> </w:t>
      </w:r>
      <w:r>
        <w:rPr/>
        <w:t>FINAL</w:t>
      </w:r>
      <w:r>
        <w:rPr>
          <w:spacing w:val="47"/>
        </w:rPr>
        <w:t> </w:t>
      </w:r>
      <w:r>
        <w:rPr/>
        <w:t>DO</w:t>
      </w:r>
      <w:r>
        <w:rPr>
          <w:spacing w:val="44"/>
        </w:rPr>
        <w:t> </w:t>
      </w:r>
      <w:r>
        <w:rPr/>
        <w:t>PROJETO</w:t>
      </w:r>
      <w:r>
        <w:rPr>
          <w:spacing w:val="40"/>
        </w:rPr>
        <w:t> </w:t>
      </w:r>
      <w:r>
        <w:rPr/>
        <w:t>DE</w:t>
      </w:r>
      <w:r>
        <w:rPr>
          <w:spacing w:val="47"/>
        </w:rPr>
        <w:t> </w:t>
      </w:r>
      <w:r>
        <w:rPr/>
        <w:t>LEI</w:t>
      </w:r>
      <w:r>
        <w:rPr>
          <w:spacing w:val="48"/>
        </w:rPr>
        <w:t> </w:t>
      </w:r>
      <w:r>
        <w:rPr/>
        <w:t>Nº</w:t>
      </w:r>
      <w:r>
        <w:rPr>
          <w:spacing w:val="49"/>
        </w:rPr>
        <w:t> </w:t>
      </w:r>
      <w:r>
        <w:rPr>
          <w:spacing w:val="-2"/>
        </w:rPr>
        <w:t>499/22.</w:t>
      </w:r>
    </w:p>
    <w:p>
      <w:pPr>
        <w:spacing w:line="240" w:lineRule="auto" w:before="0"/>
        <w:ind w:left="180" w:right="357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110/2022. </w:t>
      </w:r>
      <w:r>
        <w:rPr>
          <w:w w:val="115"/>
          <w:sz w:val="32"/>
        </w:rPr>
        <w:t>ALTERA</w:t>
      </w:r>
      <w:r>
        <w:rPr>
          <w:w w:val="115"/>
          <w:sz w:val="32"/>
        </w:rPr>
        <w:t> DISPOSITIVOS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13.666,</w:t>
      </w:r>
      <w:r>
        <w:rPr>
          <w:w w:val="115"/>
          <w:sz w:val="32"/>
        </w:rPr>
        <w:t> DE</w:t>
      </w:r>
      <w:r>
        <w:rPr>
          <w:w w:val="115"/>
          <w:sz w:val="32"/>
        </w:rPr>
        <w:t> 5</w:t>
      </w:r>
      <w:r>
        <w:rPr>
          <w:w w:val="115"/>
          <w:sz w:val="32"/>
        </w:rPr>
        <w:t> DE</w:t>
      </w:r>
      <w:r>
        <w:rPr>
          <w:w w:val="115"/>
          <w:sz w:val="32"/>
        </w:rPr>
        <w:t> JULHO DE</w:t>
      </w:r>
      <w:r>
        <w:rPr>
          <w:w w:val="115"/>
          <w:sz w:val="32"/>
        </w:rPr>
        <w:t> 2002,</w:t>
      </w:r>
      <w:r>
        <w:rPr>
          <w:w w:val="115"/>
          <w:sz w:val="32"/>
        </w:rPr>
        <w:t> QUE</w:t>
      </w:r>
      <w:r>
        <w:rPr>
          <w:w w:val="115"/>
          <w:sz w:val="32"/>
        </w:rPr>
        <w:t> TRATA</w:t>
      </w:r>
      <w:r>
        <w:rPr>
          <w:w w:val="115"/>
          <w:sz w:val="32"/>
        </w:rPr>
        <w:t> DAS</w:t>
      </w:r>
      <w:r>
        <w:rPr>
          <w:w w:val="115"/>
          <w:sz w:val="32"/>
        </w:rPr>
        <w:t> CARREIRAS</w:t>
      </w:r>
      <w:r>
        <w:rPr>
          <w:w w:val="115"/>
          <w:sz w:val="32"/>
        </w:rPr>
        <w:t> DE</w:t>
      </w:r>
      <w:r>
        <w:rPr>
          <w:w w:val="115"/>
          <w:sz w:val="32"/>
        </w:rPr>
        <w:t> APOIO,</w:t>
      </w:r>
      <w:r>
        <w:rPr>
          <w:w w:val="115"/>
          <w:sz w:val="32"/>
        </w:rPr>
        <w:t> DE EXECUÇÃO,</w:t>
      </w:r>
      <w:r>
        <w:rPr>
          <w:w w:val="115"/>
          <w:sz w:val="32"/>
        </w:rPr>
        <w:t> DE</w:t>
      </w:r>
      <w:r>
        <w:rPr>
          <w:w w:val="115"/>
          <w:sz w:val="32"/>
        </w:rPr>
        <w:t> AVIAÇÃO,</w:t>
      </w:r>
      <w:r>
        <w:rPr>
          <w:w w:val="115"/>
          <w:sz w:val="32"/>
        </w:rPr>
        <w:t> SOCIOEDUCATIVA</w:t>
      </w:r>
      <w:r>
        <w:rPr>
          <w:w w:val="115"/>
          <w:sz w:val="32"/>
        </w:rPr>
        <w:t> E PROFISSIONAL</w:t>
      </w:r>
      <w:r>
        <w:rPr>
          <w:w w:val="115"/>
          <w:sz w:val="32"/>
        </w:rPr>
        <w:t> DO</w:t>
      </w:r>
      <w:r>
        <w:rPr>
          <w:w w:val="115"/>
          <w:sz w:val="32"/>
        </w:rPr>
        <w:t> QUADRO</w:t>
      </w:r>
      <w:r>
        <w:rPr>
          <w:w w:val="115"/>
          <w:sz w:val="32"/>
        </w:rPr>
        <w:t> PRÓPRIO</w:t>
      </w:r>
      <w:r>
        <w:rPr>
          <w:w w:val="115"/>
          <w:sz w:val="32"/>
        </w:rPr>
        <w:t> DO</w:t>
      </w:r>
      <w:r>
        <w:rPr>
          <w:w w:val="115"/>
          <w:sz w:val="32"/>
        </w:rPr>
        <w:t> PODER EXECUTIVO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E</w:t>
      </w:r>
      <w:r>
        <w:rPr>
          <w:w w:val="115"/>
          <w:sz w:val="32"/>
        </w:rPr>
        <w:t> ADOTA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spacing w:after="0" w:line="240" w:lineRule="auto"/>
        <w:jc w:val="both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74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192/22.</w:t>
      </w:r>
    </w:p>
    <w:p>
      <w:pPr>
        <w:pStyle w:val="BodyText"/>
        <w:tabs>
          <w:tab w:pos="1980" w:val="left" w:leader="none"/>
          <w:tab w:pos="4094" w:val="left" w:leader="none"/>
          <w:tab w:pos="5493" w:val="left" w:leader="none"/>
          <w:tab w:pos="7374" w:val="left" w:leader="none"/>
          <w:tab w:pos="7961" w:val="left" w:leader="none"/>
        </w:tabs>
        <w:spacing w:before="3"/>
        <w:ind w:right="355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2"/>
          <w:w w:val="110"/>
        </w:rPr>
        <w:t>DEPUTADA</w:t>
      </w:r>
      <w:r>
        <w:rPr/>
        <w:tab/>
      </w:r>
      <w:r>
        <w:rPr>
          <w:spacing w:val="-4"/>
          <w:w w:val="110"/>
        </w:rPr>
        <w:t>MARIA</w:t>
      </w:r>
      <w:r>
        <w:rPr/>
        <w:tab/>
      </w:r>
      <w:r>
        <w:rPr>
          <w:spacing w:val="-2"/>
          <w:w w:val="110"/>
        </w:rPr>
        <w:t>VICTÓRIA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4"/>
          <w:w w:val="110"/>
        </w:rPr>
        <w:t>DEPUTADO </w:t>
      </w:r>
      <w:r>
        <w:rPr>
          <w:w w:val="110"/>
        </w:rPr>
        <w:t>TERCÍLIO TURINI.</w:t>
      </w:r>
    </w:p>
    <w:p>
      <w:pPr>
        <w:spacing w:before="1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 A ROTA TURÍSTICA DA LAVANDA NO ESTADO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tabs>
          <w:tab w:pos="2342" w:val="left" w:leader="none"/>
          <w:tab w:pos="4644" w:val="left" w:leader="none"/>
          <w:tab w:pos="5409" w:val="left" w:leader="none"/>
          <w:tab w:pos="6548" w:val="left" w:leader="none"/>
          <w:tab w:pos="7054" w:val="left" w:leader="none"/>
          <w:tab w:pos="9050" w:val="left" w:leader="none"/>
        </w:tabs>
        <w:spacing w:line="242" w:lineRule="auto" w:before="1"/>
        <w:ind w:right="533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DO </w:t>
      </w:r>
      <w:r>
        <w:rPr>
          <w:spacing w:val="-2"/>
          <w:w w:val="110"/>
        </w:rPr>
        <w:t>TURISMO.</w:t>
      </w:r>
    </w:p>
    <w:p>
      <w:pPr>
        <w:pStyle w:val="BodyText"/>
        <w:spacing w:before="369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line="242" w:lineRule="auto"/>
        <w:ind w:right="2270"/>
      </w:pPr>
      <w:r>
        <w:rPr>
          <w:w w:val="105"/>
        </w:rPr>
        <w:t>1ª DISCUSSÃO DO PROJETO DE LEI Nº 295/22. AUTORIA DEPUTADO MARCEL MICHELETTO.</w:t>
      </w:r>
    </w:p>
    <w:p>
      <w:pPr>
        <w:spacing w:line="240" w:lineRule="auto" w:before="0"/>
        <w:ind w:left="180" w:right="355" w:firstLine="0"/>
        <w:jc w:val="left"/>
        <w:rPr>
          <w:b/>
          <w:sz w:val="32"/>
        </w:rPr>
      </w:pPr>
      <w:r>
        <w:rPr>
          <w:w w:val="110"/>
          <w:sz w:val="32"/>
        </w:rPr>
        <w:t>DENOMINA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ANACLETO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PANTANO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TRECHO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PR-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474 QUE LIGA OS MUNICÍPIOS DE BRAGANEY 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IGUATU.</w:t>
      </w:r>
      <w:r>
        <w:rPr>
          <w:spacing w:val="40"/>
          <w:w w:val="110"/>
          <w:sz w:val="32"/>
        </w:rPr>
        <w:t> </w:t>
      </w:r>
      <w:r>
        <w:rPr>
          <w:b/>
          <w:w w:val="110"/>
          <w:sz w:val="32"/>
        </w:rPr>
        <w:t>PARECERES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FAVORÁVEIS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C.C.J.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OBRAS PÚBLICAS,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TRANSPORTES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pStyle w:val="BodyText"/>
        <w:spacing w:before="363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spacing w:before="3"/>
        <w:ind w:right="2636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512/22. </w:t>
      </w:r>
      <w:r>
        <w:rPr>
          <w:w w:val="110"/>
        </w:rPr>
        <w:t>AUTORIA DEPUTADO GILSON DE SOUZA.</w:t>
      </w:r>
    </w:p>
    <w:p>
      <w:pPr>
        <w:spacing w:before="1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CONCEDE O TÍTULO DE UTILIDADE PÚBICA AO INSTITUTO PONTE,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SÃO</w:t>
      </w:r>
      <w:r>
        <w:rPr>
          <w:w w:val="115"/>
          <w:sz w:val="32"/>
        </w:rPr>
        <w:t> JOSÉ</w:t>
      </w:r>
      <w:r>
        <w:rPr>
          <w:w w:val="115"/>
          <w:sz w:val="32"/>
        </w:rPr>
        <w:t> DOS </w:t>
      </w:r>
      <w:r>
        <w:rPr>
          <w:spacing w:val="-2"/>
          <w:w w:val="115"/>
          <w:sz w:val="32"/>
        </w:rPr>
        <w:t>PINHAIS.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2025-05-23T16:56:03Z</dcterms:created>
  <dcterms:modified xsi:type="dcterms:W3CDTF">2025-05-23T16:56:03Z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