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ind w:left="0"/>
        <w:rPr>
          <w:rFonts w:ascii="Times New Roman"/>
          <w:b w:val="0"/>
          <w:sz w:val="9"/>
        </w:rPr>
      </w:pPr>
      <w:r>
        <w:rPr>
          <w:rFonts w:ascii="Times New Roman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82814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661988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2510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112ª SESSÃO ORDINÁRIA ORDEM DO DIA</w:t>
      </w:r>
    </w:p>
    <w:p>
      <w:pPr>
        <w:pStyle w:val="BodyText"/>
        <w:spacing w:before="362"/>
        <w:ind w:left="0"/>
      </w:pPr>
    </w:p>
    <w:p>
      <w:pPr>
        <w:pStyle w:val="BodyText"/>
        <w:spacing w:line="300" w:lineRule="auto"/>
        <w:ind w:left="1773" w:right="1948"/>
        <w:jc w:val="center"/>
      </w:pP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DIA 28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NOVEMBRO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101"/>
        <w:ind w:left="0"/>
      </w:pPr>
    </w:p>
    <w:p>
      <w:pPr>
        <w:pStyle w:val="BodyText"/>
        <w:spacing w:line="316" w:lineRule="auto" w:before="1"/>
        <w:ind w:left="608" w:right="782"/>
        <w:jc w:val="center"/>
      </w:pPr>
      <w:r>
        <w:rPr>
          <w:w w:val="110"/>
        </w:rPr>
        <w:t>POSTERGADA DO DIA 28 DE NOVEMBRO DE 2022 PARA O DIA 29 DE NOVEMBRO DE 2022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5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26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409/22. </w:t>
      </w:r>
      <w:r>
        <w:rPr>
          <w:w w:val="110"/>
        </w:rPr>
        <w:t>AUTORIA DO DEPUTADO ALEXANDRE CURI.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ASSOCIAÇÃO</w:t>
      </w:r>
      <w:r>
        <w:rPr>
          <w:w w:val="115"/>
          <w:sz w:val="32"/>
        </w:rPr>
        <w:t> COMERCIAL</w:t>
      </w:r>
      <w:r>
        <w:rPr>
          <w:w w:val="115"/>
          <w:sz w:val="32"/>
        </w:rPr>
        <w:t> E</w:t>
      </w:r>
      <w:r>
        <w:rPr>
          <w:w w:val="115"/>
          <w:sz w:val="32"/>
        </w:rPr>
        <w:t> EMPRESARIAL</w:t>
      </w:r>
      <w:r>
        <w:rPr>
          <w:w w:val="115"/>
          <w:sz w:val="32"/>
        </w:rPr>
        <w:t> DE MANGUEIRINHA,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MANGUEIRINHA.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26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415/22. </w:t>
      </w: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À 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AMIGOS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ESPECIAIS,</w:t>
      </w:r>
      <w:r>
        <w:rPr>
          <w:w w:val="115"/>
          <w:sz w:val="32"/>
        </w:rPr>
        <w:t> COM SEDE NO MUNICÍPIO DE GUARAPUAVA.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1559"/>
        <w:jc w:val="both"/>
      </w:pPr>
      <w:r>
        <w:rPr>
          <w:w w:val="105"/>
        </w:rPr>
        <w:t>REDAÇÃO FINAL DO PROJETO DE LEI Nº 425/22.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5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CASA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ESTRELA</w:t>
      </w:r>
      <w:r>
        <w:rPr>
          <w:w w:val="115"/>
          <w:sz w:val="32"/>
        </w:rPr>
        <w:t> DA</w:t>
      </w:r>
      <w:r>
        <w:rPr>
          <w:w w:val="115"/>
          <w:sz w:val="32"/>
        </w:rPr>
        <w:t> MANHÃ,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JACAREZINHO.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494/22.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104/2022.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ALTERA A LEI N° 11.580, DE 14 DE NOVEMBRO DE 1996, QUE</w:t>
      </w:r>
      <w:r>
        <w:rPr>
          <w:w w:val="115"/>
          <w:sz w:val="32"/>
        </w:rPr>
        <w:t> TRATA DO IMPOSTO SOBRE OPERAÇÕES RELATIVAS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 CIRCULAÇÃO DE MERCADORIAS E SOBRE PRESTAÇÕES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COMUNICAÇÃO -</w:t>
      </w:r>
      <w:r>
        <w:rPr>
          <w:w w:val="115"/>
          <w:sz w:val="32"/>
        </w:rPr>
        <w:t> ICMS,</w:t>
      </w:r>
      <w:r>
        <w:rPr>
          <w:w w:val="115"/>
          <w:sz w:val="32"/>
        </w:rPr>
        <w:t> PARA INTRODUZIR</w:t>
      </w:r>
      <w:r>
        <w:rPr>
          <w:w w:val="115"/>
          <w:sz w:val="32"/>
        </w:rPr>
        <w:t> AS</w:t>
      </w:r>
      <w:r>
        <w:rPr>
          <w:w w:val="115"/>
          <w:sz w:val="32"/>
        </w:rPr>
        <w:t> MODIFICAÇÕES</w:t>
      </w:r>
      <w:r>
        <w:rPr>
          <w:w w:val="115"/>
          <w:sz w:val="32"/>
        </w:rPr>
        <w:t> DECORRENTES</w:t>
      </w:r>
      <w:r>
        <w:rPr>
          <w:w w:val="115"/>
          <w:sz w:val="32"/>
        </w:rPr>
        <w:t> DA PUBLICAÇÃO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EMENDA</w:t>
      </w:r>
      <w:r>
        <w:rPr>
          <w:w w:val="115"/>
          <w:sz w:val="32"/>
        </w:rPr>
        <w:t> CONSTITUCIONAL</w:t>
      </w:r>
      <w:r>
        <w:rPr>
          <w:w w:val="115"/>
          <w:sz w:val="32"/>
        </w:rPr>
        <w:t> N°</w:t>
      </w:r>
      <w:r>
        <w:rPr>
          <w:w w:val="115"/>
          <w:sz w:val="32"/>
        </w:rPr>
        <w:t> 123,</w:t>
      </w:r>
      <w:r>
        <w:rPr>
          <w:w w:val="115"/>
          <w:sz w:val="32"/>
        </w:rPr>
        <w:t> DE 14 DE JULHO DE 2022 E DA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FEDERAL N°</w:t>
      </w:r>
      <w:r>
        <w:rPr>
          <w:w w:val="115"/>
          <w:sz w:val="32"/>
        </w:rPr>
        <w:t> 194,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E</w:t>
      </w:r>
      <w:r>
        <w:rPr>
          <w:w w:val="115"/>
          <w:sz w:val="32"/>
        </w:rPr>
        <w:t> DAR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13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71" w:lineRule="exact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527"/>
        <w:jc w:val="both"/>
      </w:pPr>
      <w:r>
        <w:rPr>
          <w:w w:val="105"/>
        </w:rPr>
        <w:t>1ª DISCUSSÃO DO PROJETO DE LEI Nº 459/22.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BENEFICENTE</w:t>
      </w:r>
      <w:r>
        <w:rPr>
          <w:w w:val="115"/>
          <w:sz w:val="32"/>
        </w:rPr>
        <w:t> BEIT</w:t>
      </w:r>
      <w:r>
        <w:rPr>
          <w:w w:val="115"/>
          <w:sz w:val="32"/>
        </w:rPr>
        <w:t> ABBA,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TOLEDO.</w:t>
      </w:r>
    </w:p>
    <w:p>
      <w:pPr>
        <w:pStyle w:val="BodyText"/>
        <w:spacing w:line="237" w:lineRule="auto"/>
        <w:ind w:right="4885"/>
        <w:jc w:val="both"/>
      </w:pPr>
      <w:r>
        <w:rPr>
          <w:w w:val="105"/>
        </w:rPr>
        <w:t>PARECER FAVORÁVEL DA C.C.J. </w:t>
      </w:r>
      <w:r>
        <w:rPr>
          <w:spacing w:val="2"/>
        </w:rPr>
        <w:t>SUBSTITUTIVO</w:t>
      </w:r>
      <w:r>
        <w:rPr>
          <w:spacing w:val="46"/>
          <w:w w:val="150"/>
        </w:rPr>
        <w:t> </w:t>
      </w:r>
      <w:r>
        <w:rPr>
          <w:spacing w:val="2"/>
        </w:rPr>
        <w:t>GERAL</w:t>
      </w:r>
      <w:r>
        <w:rPr>
          <w:spacing w:val="50"/>
          <w:w w:val="150"/>
        </w:rPr>
        <w:t> </w:t>
      </w:r>
      <w:r>
        <w:rPr>
          <w:spacing w:val="2"/>
        </w:rPr>
        <w:t>DA</w:t>
      </w:r>
      <w:r>
        <w:rPr>
          <w:spacing w:val="51"/>
          <w:w w:val="150"/>
        </w:rPr>
        <w:t> </w:t>
      </w:r>
      <w:r>
        <w:rPr>
          <w:spacing w:val="-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88/2022.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BIOMÉDICO</w:t>
      </w:r>
      <w:r>
        <w:rPr>
          <w:w w:val="115"/>
          <w:sz w:val="32"/>
        </w:rPr>
        <w:t> AO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PROFISSIONAL,</w:t>
      </w:r>
      <w:r>
        <w:rPr>
          <w:w w:val="115"/>
          <w:sz w:val="32"/>
        </w:rPr>
        <w:t> DA</w:t>
      </w:r>
      <w:r>
        <w:rPr>
          <w:w w:val="115"/>
          <w:sz w:val="32"/>
        </w:rPr>
        <w:t> CARREIRA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SAÚDE,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w w:val="115"/>
          <w:sz w:val="32"/>
        </w:rPr>
        <w:t> DA</w:t>
      </w:r>
      <w:r>
        <w:rPr>
          <w:w w:val="115"/>
          <w:sz w:val="32"/>
        </w:rPr>
        <w:t> SECRETARIA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DA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— QPSS, INSTITUÍDO PELA LEI N°18.136, DE 3 DE JULHO DE </w:t>
      </w:r>
      <w:r>
        <w:rPr>
          <w:spacing w:val="-2"/>
          <w:w w:val="115"/>
          <w:sz w:val="32"/>
        </w:rPr>
        <w:t>2014.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 FAVORÁVEIS DA C.C.J.,</w:t>
      </w:r>
      <w:r>
        <w:rPr>
          <w:spacing w:val="-12"/>
          <w:w w:val="110"/>
        </w:rPr>
        <w:t> </w:t>
      </w:r>
      <w:r>
        <w:rPr>
          <w:w w:val="110"/>
        </w:rPr>
        <w:t>COMISSÃO DE SAÚDE PÚBLICA E COMISSÃO DE SEGURANÇA PÚBLICA.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487/22.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97/2022. </w:t>
      </w:r>
      <w:r>
        <w:rPr>
          <w:color w:val="333333"/>
          <w:w w:val="115"/>
          <w:sz w:val="32"/>
        </w:rPr>
        <w:t>ALTERA</w:t>
      </w:r>
      <w:r>
        <w:rPr>
          <w:color w:val="333333"/>
          <w:w w:val="115"/>
          <w:sz w:val="32"/>
        </w:rPr>
        <w:t> DISPOSITIVOS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LEI</w:t>
      </w:r>
      <w:r>
        <w:rPr>
          <w:color w:val="333333"/>
          <w:w w:val="115"/>
          <w:sz w:val="32"/>
        </w:rPr>
        <w:t> N°</w:t>
      </w:r>
      <w:r>
        <w:rPr>
          <w:color w:val="333333"/>
          <w:w w:val="115"/>
          <w:sz w:val="32"/>
        </w:rPr>
        <w:t> 11.580,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14</w:t>
      </w:r>
      <w:r>
        <w:rPr>
          <w:color w:val="333333"/>
          <w:w w:val="115"/>
          <w:sz w:val="32"/>
        </w:rPr>
        <w:t> DE NOVEMBRO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1996,</w:t>
      </w:r>
      <w:r>
        <w:rPr>
          <w:color w:val="333333"/>
          <w:w w:val="115"/>
          <w:sz w:val="32"/>
        </w:rPr>
        <w:t> QUE</w:t>
      </w:r>
      <w:r>
        <w:rPr>
          <w:color w:val="333333"/>
          <w:w w:val="115"/>
          <w:sz w:val="32"/>
        </w:rPr>
        <w:t> TRATA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IMPOSTO</w:t>
      </w:r>
      <w:r>
        <w:rPr>
          <w:color w:val="333333"/>
          <w:w w:val="115"/>
          <w:sz w:val="32"/>
        </w:rPr>
        <w:t> SOBRE OPERAÇÕES RELATIVAS A CIRCULAÇÃO DE MERCADORIAS E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PRESTAÇÕES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SERVIÇOS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TRANSPORTE INTERESTADUAL, INTERMUNICIPAL E DE COMUNICAÇÃO</w:t>
      </w:r>
      <w:r>
        <w:rPr>
          <w:color w:val="333333"/>
          <w:w w:val="115"/>
          <w:sz w:val="32"/>
        </w:rPr>
        <w:t> - 'CMS, COM FULCRO NO INCISO II DO § 2° E NO § 30 DO ART.</w:t>
      </w:r>
      <w:r>
        <w:rPr>
          <w:color w:val="333333"/>
          <w:w w:val="115"/>
          <w:sz w:val="32"/>
        </w:rPr>
        <w:t> 155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CONSTITUIÇÃO</w:t>
      </w:r>
      <w:r>
        <w:rPr>
          <w:color w:val="333333"/>
          <w:w w:val="115"/>
          <w:sz w:val="32"/>
        </w:rPr>
        <w:t> FEDERAL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NA</w:t>
      </w:r>
      <w:r>
        <w:rPr>
          <w:color w:val="333333"/>
          <w:w w:val="115"/>
          <w:sz w:val="32"/>
        </w:rPr>
        <w:t> LEI COMPLEMENTAR FEDERAL N° 87, DE 13 DE SETEMBRO DE </w:t>
      </w:r>
      <w:r>
        <w:rPr>
          <w:color w:val="333333"/>
          <w:spacing w:val="-2"/>
          <w:w w:val="115"/>
          <w:sz w:val="32"/>
        </w:rPr>
        <w:t>1996.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352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</w:pPr>
      <w:r>
        <w:rPr>
          <w:w w:val="110"/>
        </w:rPr>
        <w:t>FINANÇAS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TRIBUTAÇÃO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 COMÉRCIO, EMPREGO E RENDA.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 w:before="366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490/22.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tabs>
          <w:tab w:pos="1778" w:val="left" w:leader="none"/>
          <w:tab w:pos="3488" w:val="left" w:leader="none"/>
          <w:tab w:pos="5376" w:val="left" w:leader="none"/>
          <w:tab w:pos="7618" w:val="left" w:leader="none"/>
          <w:tab w:pos="8146" w:val="left" w:leader="none"/>
        </w:tabs>
        <w:spacing w:line="237" w:lineRule="auto" w:before="0"/>
        <w:ind w:left="180" w:right="536" w:firstLine="0"/>
        <w:jc w:val="left"/>
        <w:rPr>
          <w:sz w:val="32"/>
        </w:rPr>
      </w:pP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 REGIME DE URGÊNCIA.</w:t>
      </w:r>
    </w:p>
    <w:p>
      <w:pPr>
        <w:pStyle w:val="BodyText"/>
        <w:spacing w:line="371" w:lineRule="exact" w:before="36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0"/>
          <w:sz w:val="32"/>
        </w:rPr>
        <w:t>REVOGA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§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5°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5°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17.046,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11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JANEIRO DE 2012.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 w:before="2"/>
        <w:ind w:right="536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71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SEGURANÇA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PÚBLICA.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107/2022.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A</w:t>
      </w:r>
      <w:r>
        <w:rPr>
          <w:w w:val="115"/>
          <w:sz w:val="32"/>
        </w:rPr>
        <w:t>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ASSUNTOS</w:t>
      </w:r>
      <w:r>
        <w:rPr>
          <w:w w:val="115"/>
          <w:sz w:val="32"/>
        </w:rPr>
        <w:t> METROPOLITANOS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PÚLICAS, TRANSPORTES E COMUNICAÇÃO.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2025-05-23T19:44:50Z</dcterms:created>
  <dcterms:modified xsi:type="dcterms:W3CDTF">2025-05-23T19:44:50Z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