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105ª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38" w:lineRule="auto"/>
        <w:ind w:left="3617" w:right="2159" w:hanging="1638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ind w:left="0"/>
      </w:pPr>
    </w:p>
    <w:p>
      <w:pPr>
        <w:pStyle w:val="BodyText"/>
        <w:spacing w:before="12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159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805/23. AUTORIA DO DEPUTADO NELSON JUSTUS.</w:t>
      </w:r>
    </w:p>
    <w:p>
      <w:pPr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CAPITAL DA BANANA AO MUNICÍPIO DE GUARATUBA.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2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159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211/24. AUTORIA DO DEPUTADO DOUGLAS FABRÍCIO.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TURÍSTICOS DO PARANÁ O “CAMPO MOURÃO CIDADE NATAL”.</w:t>
      </w:r>
    </w:p>
    <w:p>
      <w:pPr>
        <w:spacing w:after="0"/>
        <w:jc w:val="left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159"/>
      </w:pPr>
      <w:r>
        <w:rPr/>
        <w:t>REDAÇÃO FINAL DO PROJETO DE LEI Nº 284/24.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MARCEL</w:t>
      </w:r>
      <w:r>
        <w:rPr>
          <w:spacing w:val="-10"/>
        </w:rPr>
        <w:t> </w:t>
      </w:r>
      <w:r>
        <w:rPr/>
        <w:t>MICHELETTO.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ERNESTO RAYZEL RAMOS O TRECHO DA RODOVIA PR – 467 COM O ENTROCAMENTO DA PR – 182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ATÉ A ROTATÓRIA DA AVENIDA EGYDIO GERONYMO MUNARETTO NO MUNICÍPIO DE TOLEDO.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1"/>
        <w:ind w:right="2159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292/24. AUTORIA DO DEPUTADO DR. ANTENOR.</w:t>
      </w:r>
    </w:p>
    <w:p>
      <w:pPr>
        <w:spacing w:before="0"/>
        <w:ind w:left="180" w:right="35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PERMANENTE DE ORIENTAÇÃO, CONSCIENTIZAÇÃO, PREVENÇÃO E COMBATE AO MOSQUITO AEDES AEGYPTI NA REDE PÚBLICA ESTADUAL DE ENSINO, E DÁ OUTRAS PROVIDÊNCIAS.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2"/>
      </w:pPr>
      <w:r>
        <w:rPr/>
        <w:t>3ª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5" w:val="left" w:leader="none"/>
          <w:tab w:pos="2389" w:val="left" w:leader="none"/>
          <w:tab w:pos="2562" w:val="left" w:leader="none"/>
          <w:tab w:pos="2955" w:val="left" w:leader="none"/>
          <w:tab w:pos="3226" w:val="left" w:leader="none"/>
          <w:tab w:pos="3479" w:val="left" w:leader="none"/>
          <w:tab w:pos="3680" w:val="left" w:leader="none"/>
          <w:tab w:pos="4416" w:val="left" w:leader="none"/>
          <w:tab w:pos="4460" w:val="left" w:leader="none"/>
          <w:tab w:pos="5286" w:val="left" w:leader="none"/>
          <w:tab w:pos="5957" w:val="left" w:leader="none"/>
          <w:tab w:pos="5990" w:val="left" w:leader="none"/>
          <w:tab w:pos="6052" w:val="left" w:leader="none"/>
          <w:tab w:pos="6460" w:val="left" w:leader="none"/>
          <w:tab w:pos="6580" w:val="left" w:leader="none"/>
          <w:tab w:pos="7076" w:val="left" w:leader="none"/>
          <w:tab w:pos="7167" w:val="left" w:leader="none"/>
          <w:tab w:pos="7263" w:val="left" w:leader="none"/>
          <w:tab w:pos="7365" w:val="left" w:leader="none"/>
          <w:tab w:pos="7900" w:val="left" w:leader="none"/>
          <w:tab w:pos="7956" w:val="left" w:leader="none"/>
          <w:tab w:pos="8017" w:val="left" w:leader="none"/>
          <w:tab w:pos="8656" w:val="left" w:leader="none"/>
          <w:tab w:pos="8688" w:val="left" w:leader="none"/>
          <w:tab w:pos="9270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4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 DE 14 DE MARÇO DE 2004 E 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5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 EMENDA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  <w:w w:val="150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06" w:val="left" w:leader="none"/>
          <w:tab w:pos="3630" w:val="left" w:leader="none"/>
          <w:tab w:pos="5125" w:val="left" w:leader="none"/>
          <w:tab w:pos="6871" w:val="left" w:leader="none"/>
          <w:tab w:pos="9054" w:val="left" w:leader="none"/>
        </w:tabs>
        <w:ind w:right="544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before="169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line="344" w:lineRule="exact"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196/21.</w:t>
      </w:r>
    </w:p>
    <w:p>
      <w:pPr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31/21. </w:t>
      </w:r>
      <w:r>
        <w:rPr>
          <w:rFonts w:ascii="Arial MT" w:hAnsi="Arial MT"/>
          <w:sz w:val="32"/>
        </w:rPr>
        <w:t>ALTERA DISPOSITIVOS DA LEI ESTADUAL N° 1.943, DE 23 DE JUNHO DE 1954, QUE DISPÕE SOBRE O CÓDIGO DA POLICIA MILITAR DO ESTADO.</w:t>
      </w:r>
    </w:p>
    <w:p>
      <w:pPr>
        <w:pStyle w:val="BodyText"/>
        <w:ind w:right="536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line="368" w:lineRule="exact" w:before="1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ind w:right="543"/>
        <w:jc w:val="both"/>
      </w:pPr>
      <w:r>
        <w:rPr/>
        <w:t>APRECIAR NESTE TURNO SUBSTITUTIVO GERAL 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 w:before="2"/>
        <w:jc w:val="both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662/24.</w:t>
      </w:r>
    </w:p>
    <w:p>
      <w:pPr>
        <w:tabs>
          <w:tab w:pos="2284" w:val="left" w:leader="none"/>
          <w:tab w:pos="3056" w:val="left" w:leader="none"/>
          <w:tab w:pos="4665" w:val="left" w:leader="none"/>
          <w:tab w:pos="5437" w:val="left" w:leader="none"/>
          <w:tab w:pos="7135" w:val="left" w:leader="none"/>
          <w:tab w:pos="7643" w:val="left" w:leader="none"/>
          <w:tab w:pos="8382" w:val="left" w:leader="none"/>
        </w:tabs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73/24.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 </w:t>
      </w:r>
      <w:r>
        <w:rPr>
          <w:rFonts w:ascii="Arial MT" w:hAnsi="Arial MT"/>
          <w:spacing w:val="-2"/>
          <w:sz w:val="32"/>
        </w:rPr>
        <w:t>AMBIENTAL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 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ÀS</w:t>
      </w:r>
      <w:r>
        <w:rPr>
          <w:spacing w:val="80"/>
        </w:rPr>
        <w:t> </w:t>
      </w:r>
      <w:r>
        <w:rPr/>
        <w:t>EMENDAS</w:t>
      </w:r>
      <w:r>
        <w:rPr>
          <w:spacing w:val="21"/>
        </w:rPr>
        <w:t> </w:t>
      </w:r>
      <w:r>
        <w:rPr/>
        <w:t>Nº</w:t>
      </w:r>
      <w:r>
        <w:rPr>
          <w:spacing w:val="20"/>
        </w:rPr>
        <w:t> </w:t>
      </w:r>
      <w:r>
        <w:rPr/>
        <w:t>4,</w:t>
      </w:r>
      <w:r>
        <w:rPr>
          <w:spacing w:val="20"/>
        </w:rPr>
        <w:t> </w:t>
      </w:r>
      <w:r>
        <w:rPr/>
        <w:t>6,</w:t>
      </w:r>
      <w:r>
        <w:rPr>
          <w:spacing w:val="19"/>
        </w:rPr>
        <w:t> </w:t>
      </w:r>
      <w:r>
        <w:rPr/>
        <w:t>7,</w:t>
      </w:r>
      <w:r>
        <w:rPr>
          <w:spacing w:val="19"/>
        </w:rPr>
        <w:t> </w:t>
      </w:r>
      <w:r>
        <w:rPr/>
        <w:t>8,</w:t>
      </w:r>
      <w:r>
        <w:rPr>
          <w:spacing w:val="18"/>
        </w:rPr>
        <w:t> </w:t>
      </w:r>
      <w:r>
        <w:rPr/>
        <w:t>9,</w:t>
      </w:r>
      <w:r>
        <w:rPr>
          <w:spacing w:val="22"/>
        </w:rPr>
        <w:t> </w:t>
      </w:r>
      <w:r>
        <w:rPr/>
        <w:t>11,</w:t>
      </w:r>
      <w:r>
        <w:rPr>
          <w:spacing w:val="18"/>
        </w:rPr>
        <w:t> </w:t>
      </w:r>
      <w:r>
        <w:rPr/>
        <w:t>13,</w:t>
      </w:r>
      <w:r>
        <w:rPr>
          <w:spacing w:val="19"/>
        </w:rPr>
        <w:t> </w:t>
      </w:r>
      <w:r>
        <w:rPr/>
        <w:t>14,</w:t>
      </w:r>
      <w:r>
        <w:rPr>
          <w:spacing w:val="19"/>
        </w:rPr>
        <w:t> </w:t>
      </w:r>
      <w:r>
        <w:rPr/>
        <w:t>15,</w:t>
      </w:r>
      <w:r>
        <w:rPr>
          <w:spacing w:val="18"/>
        </w:rPr>
        <w:t> </w:t>
      </w:r>
      <w:r>
        <w:rPr/>
        <w:t>17,</w:t>
      </w:r>
      <w:r>
        <w:rPr>
          <w:spacing w:val="19"/>
        </w:rPr>
        <w:t> </w:t>
      </w:r>
      <w:r>
        <w:rPr/>
        <w:t>18,</w:t>
      </w:r>
      <w:r>
        <w:rPr>
          <w:spacing w:val="19"/>
        </w:rPr>
        <w:t> </w:t>
      </w:r>
      <w:r>
        <w:rPr/>
        <w:t>20,</w:t>
      </w:r>
      <w:r>
        <w:rPr>
          <w:spacing w:val="18"/>
        </w:rPr>
        <w:t> </w:t>
      </w:r>
      <w:r>
        <w:rPr/>
        <w:t>22,</w:t>
      </w:r>
      <w:r>
        <w:rPr>
          <w:spacing w:val="19"/>
        </w:rPr>
        <w:t> </w:t>
      </w:r>
      <w:r>
        <w:rPr/>
        <w:t>26,</w:t>
      </w:r>
      <w:r>
        <w:rPr>
          <w:spacing w:val="21"/>
        </w:rPr>
        <w:t> </w:t>
      </w:r>
      <w:r>
        <w:rPr>
          <w:spacing w:val="-5"/>
        </w:rPr>
        <w:t>32,</w:t>
      </w:r>
    </w:p>
    <w:p>
      <w:pPr>
        <w:pStyle w:val="BodyText"/>
        <w:spacing w:line="367" w:lineRule="exact"/>
        <w:jc w:val="both"/>
      </w:pPr>
      <w:r>
        <w:rPr/>
        <w:t>34,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37,</w:t>
      </w:r>
      <w:r>
        <w:rPr>
          <w:spacing w:val="4"/>
        </w:rPr>
        <w:t> </w:t>
      </w:r>
      <w:r>
        <w:rPr/>
        <w:t>38,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47,</w:t>
      </w:r>
      <w:r>
        <w:rPr>
          <w:spacing w:val="2"/>
        </w:rPr>
        <w:t> </w:t>
      </w:r>
      <w:r>
        <w:rPr/>
        <w:t>CONTRÁRIO</w:t>
      </w:r>
      <w:r>
        <w:rPr>
          <w:spacing w:val="1"/>
        </w:rPr>
        <w:t> </w:t>
      </w:r>
      <w:r>
        <w:rPr/>
        <w:t>ÀS</w:t>
      </w:r>
      <w:r>
        <w:rPr>
          <w:spacing w:val="7"/>
        </w:rPr>
        <w:t> </w:t>
      </w:r>
      <w:r>
        <w:rPr/>
        <w:t>EMENDAS</w:t>
      </w:r>
      <w:r>
        <w:rPr>
          <w:spacing w:val="4"/>
        </w:rPr>
        <w:t> </w:t>
      </w:r>
      <w:r>
        <w:rPr/>
        <w:t>Nº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3"/>
        </w:rPr>
        <w:t> </w:t>
      </w:r>
      <w:r>
        <w:rPr/>
        <w:t>3,</w:t>
      </w:r>
      <w:r>
        <w:rPr>
          <w:spacing w:val="3"/>
        </w:rPr>
        <w:t> </w:t>
      </w:r>
      <w:r>
        <w:rPr>
          <w:spacing w:val="-5"/>
        </w:rPr>
        <w:t>5,</w:t>
      </w:r>
    </w:p>
    <w:p>
      <w:pPr>
        <w:pStyle w:val="BodyText"/>
        <w:spacing w:line="368" w:lineRule="exact" w:before="1"/>
      </w:pPr>
      <w:r>
        <w:rPr/>
        <w:t>10,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/>
        <w:t>16,</w:t>
      </w:r>
      <w:r>
        <w:rPr>
          <w:spacing w:val="-2"/>
        </w:rPr>
        <w:t> </w:t>
      </w:r>
      <w:r>
        <w:rPr/>
        <w:t>19,</w:t>
      </w:r>
      <w:r>
        <w:rPr>
          <w:spacing w:val="-3"/>
        </w:rPr>
        <w:t> </w:t>
      </w:r>
      <w:r>
        <w:rPr/>
        <w:t>21,</w:t>
      </w:r>
      <w:r>
        <w:rPr>
          <w:spacing w:val="-3"/>
        </w:rPr>
        <w:t> </w:t>
      </w:r>
      <w:r>
        <w:rPr/>
        <w:t>23,</w:t>
      </w:r>
      <w:r>
        <w:rPr>
          <w:spacing w:val="-2"/>
        </w:rPr>
        <w:t> </w:t>
      </w:r>
      <w:r>
        <w:rPr/>
        <w:t>24,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27,</w:t>
      </w:r>
      <w:r>
        <w:rPr>
          <w:spacing w:val="-3"/>
        </w:rPr>
        <w:t> </w:t>
      </w:r>
      <w:r>
        <w:rPr/>
        <w:t>29,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31,</w:t>
      </w:r>
      <w:r>
        <w:rPr>
          <w:spacing w:val="-3"/>
        </w:rPr>
        <w:t> </w:t>
      </w:r>
      <w:r>
        <w:rPr/>
        <w:t>33,</w:t>
      </w:r>
      <w:r>
        <w:rPr>
          <w:spacing w:val="-3"/>
        </w:rPr>
        <w:t> </w:t>
      </w:r>
      <w:r>
        <w:rPr/>
        <w:t>36,</w:t>
      </w:r>
      <w:r>
        <w:rPr>
          <w:spacing w:val="-2"/>
        </w:rPr>
        <w:t> </w:t>
      </w:r>
      <w:r>
        <w:rPr/>
        <w:t>39,</w:t>
      </w:r>
      <w:r>
        <w:rPr>
          <w:spacing w:val="-3"/>
        </w:rPr>
        <w:t> </w:t>
      </w:r>
      <w:r>
        <w:rPr/>
        <w:t>41,</w:t>
      </w:r>
      <w:r>
        <w:rPr>
          <w:spacing w:val="-2"/>
        </w:rPr>
        <w:t> </w:t>
      </w:r>
      <w:r>
        <w:rPr/>
        <w:t>42,</w:t>
      </w:r>
      <w:r>
        <w:rPr>
          <w:spacing w:val="-3"/>
        </w:rPr>
        <w:t> </w:t>
      </w:r>
      <w:r>
        <w:rPr>
          <w:spacing w:val="-5"/>
        </w:rPr>
        <w:t>43,</w:t>
      </w:r>
    </w:p>
    <w:p>
      <w:pPr>
        <w:pStyle w:val="BodyText"/>
      </w:pPr>
      <w:r>
        <w:rPr/>
        <w:t>44,</w:t>
      </w:r>
      <w:r>
        <w:rPr>
          <w:spacing w:val="80"/>
        </w:rPr>
        <w:t> </w:t>
      </w:r>
      <w:r>
        <w:rPr/>
        <w:t>45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46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FORMA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SUBEMENDA</w:t>
      </w:r>
      <w:r>
        <w:rPr>
          <w:spacing w:val="80"/>
        </w:rPr>
        <w:t> </w:t>
      </w:r>
      <w:r>
        <w:rPr/>
        <w:t>SUBSTITUTIVA</w:t>
      </w:r>
      <w:r>
        <w:rPr>
          <w:spacing w:val="80"/>
        </w:rPr>
        <w:t> </w:t>
      </w:r>
      <w:r>
        <w:rPr/>
        <w:t>GERAL AO PROJETO.</w:t>
      </w:r>
    </w:p>
    <w:p>
      <w:pPr>
        <w:pStyle w:val="BodyText"/>
        <w:tabs>
          <w:tab w:pos="2122" w:val="left" w:leader="none"/>
          <w:tab w:pos="3463" w:val="left" w:leader="none"/>
          <w:tab w:pos="4874" w:val="left" w:leader="none"/>
          <w:tab w:pos="7208" w:val="left" w:leader="none"/>
        </w:tabs>
        <w:spacing w:before="1"/>
        <w:ind w:right="540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SUBEMENDA</w:t>
      </w:r>
      <w:r>
        <w:rPr/>
        <w:tab/>
      </w:r>
      <w:r>
        <w:rPr>
          <w:spacing w:val="-2"/>
        </w:rPr>
        <w:t>SUBSTITUTIVA </w:t>
      </w:r>
      <w:r>
        <w:rPr/>
        <w:t>GERAL APROVADA EM 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2"/>
        <w:ind w:right="215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11/20. AUTORIA DO DEPUTADO REQUIÃO FILHO.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REGULAMENTA O FUNCIONAMENTO DAS CASAS DE APOIO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ESTABELECE DIREITOS MÍNIMOS PARA PACIENTES ATENDIDOS POR REFERIDAS INSTITUIÇÕES.</w:t>
      </w:r>
    </w:p>
    <w:p>
      <w:pPr>
        <w:pStyle w:val="BodyText"/>
        <w:ind w:right="357"/>
        <w:jc w:val="both"/>
      </w:pPr>
      <w:r>
        <w:rPr/>
        <w:t>PARECERES FAVORÁVEIS DA C.C.J., COMISSÃO DE SAÚDE PÚBLICA E COMISSÃO DE DIREITOS HUMANOS E DA </w:t>
      </w:r>
      <w:r>
        <w:rPr>
          <w:spacing w:val="-2"/>
        </w:rPr>
        <w:t>CIDADANIA.</w:t>
      </w:r>
    </w:p>
    <w:p>
      <w:pPr>
        <w:pStyle w:val="BodyText"/>
        <w:jc w:val="both"/>
      </w:pPr>
      <w:r>
        <w:rPr/>
        <w:t>SUBSTITUTITIVO</w:t>
      </w:r>
      <w:r>
        <w:rPr>
          <w:spacing w:val="-15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520/21.</w:t>
      </w:r>
    </w:p>
    <w:p>
      <w:pPr>
        <w:pStyle w:val="BodyText"/>
      </w:pPr>
      <w:r>
        <w:rPr/>
        <w:t>AUTORIA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GILSON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SOUZA,</w:t>
      </w:r>
      <w:r>
        <w:rPr>
          <w:spacing w:val="40"/>
        </w:rPr>
        <w:t> </w:t>
      </w:r>
      <w:r>
        <w:rPr/>
        <w:t>ANIBELLI NETO E MARCIA HUÇULAK.</w:t>
      </w:r>
    </w:p>
    <w:p>
      <w:pPr>
        <w:pStyle w:val="BodyText"/>
      </w:pPr>
      <w:r>
        <w:rPr/>
        <w:t>(ANEXO O PROJETO Nº 675/23 – DEPUTADOS DO CARMO E</w:t>
      </w:r>
      <w:r>
        <w:rPr>
          <w:spacing w:val="40"/>
        </w:rPr>
        <w:t> </w:t>
      </w:r>
      <w:r>
        <w:rPr/>
        <w:t>ALEXANDRE CURI).</w:t>
      </w:r>
    </w:p>
    <w:p>
      <w:pPr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spacing w:line="240" w:lineRule="auto"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RECONHECE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PORTADORES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FIBROMIALGIA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COMO PESSOAS COM DEFICIÊNCIA NO ÂMBITO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2159"/>
      </w:pPr>
      <w:r>
        <w:rPr/>
        <w:t>2ª DISCUSSÃO DO PROJETO DE LEI Nº 72/22.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8"/>
        </w:rPr>
        <w:t> </w:t>
      </w:r>
      <w:r>
        <w:rPr/>
        <w:t>FABRÍCIO.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PARA A ORGANIZAÇÃO DA ATENÇÃO INTEGRAL E HUMANIZADA À MULHER E </w:t>
      </w:r>
      <w:r>
        <w:rPr>
          <w:rFonts w:ascii="Arial MT" w:hAnsi="Arial MT"/>
          <w:sz w:val="32"/>
        </w:rPr>
        <w:t>AO RECÉM-NASCIDO NO ALOJAMENTO CONJUNTO NO ESTADO DO PARANÁ.</w:t>
      </w:r>
    </w:p>
    <w:p>
      <w:pPr>
        <w:pStyle w:val="BodyText"/>
        <w:ind w:right="359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MULHER E COMISSÃO DE</w:t>
      </w:r>
      <w:r>
        <w:rPr>
          <w:spacing w:val="40"/>
        </w:rPr>
        <w:t> </w:t>
      </w:r>
      <w:r>
        <w:rPr/>
        <w:t>SAÚDE PÚBLICA.</w:t>
      </w:r>
    </w:p>
    <w:p>
      <w:pPr>
        <w:pStyle w:val="BodyText"/>
        <w:jc w:val="both"/>
      </w:pPr>
      <w:r>
        <w:rPr/>
        <w:t>SUBSTITUTITIVO</w:t>
      </w:r>
      <w:r>
        <w:rPr>
          <w:spacing w:val="-15"/>
        </w:rPr>
        <w:t> </w:t>
      </w:r>
      <w:r>
        <w:rPr/>
        <w:t>GERAL</w:t>
      </w:r>
      <w:r>
        <w:rPr>
          <w:spacing w:val="-10"/>
        </w:rPr>
        <w:t> </w:t>
      </w:r>
      <w:r>
        <w:rPr/>
        <w:t>DA</w:t>
      </w:r>
      <w:r>
        <w:rPr>
          <w:spacing w:val="-18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2"/>
        <w:ind w:right="215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551/24. AUTORIA DO DEPUTADO GUGU BUENO.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PROFESSORA ANDREIA NERES DOS SANTOS A ESCOLA ESTADUAL QUE ESPECIFICA, LOCALIZADA NO MUNICÍPIO DE CASCAVEL.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12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660/24.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69/24 </w:t>
      </w:r>
      <w:r>
        <w:rPr>
          <w:rFonts w:ascii="Arial MT" w:hAnsi="Arial MT"/>
          <w:sz w:val="32"/>
        </w:rPr>
        <w:t>INSTITUI BOLSA-AUXÍLIO AOS CANDIDATOS APROVADOS EM CONCURSO PÚBLICO PARA PROVIMENTO NA CARREIRA DO QUADRO PRÓPRIO DA POLÍCIA PENAL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ind w:right="357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683/24.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74/24 </w:t>
      </w:r>
      <w:r>
        <w:rPr>
          <w:rFonts w:ascii="Arial MT" w:hAnsi="Arial MT"/>
          <w:sz w:val="32"/>
        </w:rPr>
        <w:t>ALTERA A LEI N° 17.430, DE 20 DE DEZEMBRO DE 2012, QUE ESTABELECE A ESTRUTURA DE FUNÇÕES PRIVATIVAS TRANSITÓRIAS DA SECRETARIA DE ESTADO DE INFRAESTRUTURA E LOGÍSTICA E SUAS VINCULADAS E DA SECRETARIA DE ESTADO DAS CIDADES E SUAS VINCULADAS, E DÁ OUTRAS PROVIDÊNCIAS.</w:t>
      </w:r>
    </w:p>
    <w:p>
      <w:pPr>
        <w:pStyle w:val="BodyText"/>
        <w:spacing w:before="2"/>
        <w:ind w:right="359"/>
        <w:jc w:val="both"/>
      </w:pPr>
      <w:r>
        <w:rPr/>
        <w:t>PARECERES FAVORÁVEIS DA C.C.J. E COMISSÃO DE FINANÇAS E TRIBUTAÇÃO.</w:t>
      </w:r>
    </w:p>
    <w:p>
      <w:pPr>
        <w:pStyle w:val="BodyText"/>
        <w:spacing w:line="366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after="0" w:line="366" w:lineRule="exact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191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14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701/24.</w:t>
      </w:r>
    </w:p>
    <w:p>
      <w:pPr>
        <w:spacing w:before="1"/>
        <w:ind w:left="180" w:right="354" w:firstLine="0"/>
        <w:jc w:val="both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79/24 </w:t>
      </w:r>
      <w:r>
        <w:rPr>
          <w:rFonts w:ascii="Arial MT" w:hAnsi="Arial MT"/>
          <w:sz w:val="32"/>
        </w:rPr>
        <w:t>AUTORIZA O ESTADO DO PARANÁ A REALIZAR OPERAÇÃO DE AUMENTO DO CAPITAL SOCIAL DA CENTRAIS DE ABASTECIMENTO DO PARANÁ S.A., NAS CONDIÇÕES E ATÉ O VALOR QUE ESPECIFICA.</w:t>
      </w:r>
    </w:p>
    <w:p>
      <w:pPr>
        <w:pStyle w:val="BodyText"/>
        <w:ind w:right="361"/>
        <w:jc w:val="both"/>
      </w:pPr>
      <w:r>
        <w:rPr/>
        <w:t>PARECERES FAVORÁVEIS DA C.C.J., COMISSÃO DE FINANÇAS E TRIBUTAÇÃO E COMISSÃO DE AGRICULTURA, PECUÁRIA, ABASTECIMENTO E DESENVOLVIMENTO</w:t>
      </w:r>
      <w:r>
        <w:rPr>
          <w:spacing w:val="80"/>
        </w:rPr>
        <w:t> </w:t>
      </w:r>
      <w:r>
        <w:rPr>
          <w:spacing w:val="-2"/>
        </w:rPr>
        <w:t>RURAL.</w:t>
      </w:r>
    </w:p>
    <w:p>
      <w:pPr>
        <w:pStyle w:val="BodyText"/>
        <w:jc w:val="both"/>
      </w:pPr>
      <w:r>
        <w:rPr/>
        <w:t>EMENDA</w:t>
      </w:r>
      <w:r>
        <w:rPr>
          <w:spacing w:val="-16"/>
        </w:rPr>
        <w:t> </w:t>
      </w:r>
      <w:r>
        <w:rPr/>
        <w:t>DE</w:t>
      </w:r>
      <w:r>
        <w:rPr>
          <w:spacing w:val="-11"/>
        </w:rPr>
        <w:t> </w:t>
      </w:r>
      <w:r>
        <w:rPr/>
        <w:t>PLENÁRIO</w:t>
      </w:r>
      <w:r>
        <w:rPr>
          <w:spacing w:val="-8"/>
        </w:rPr>
        <w:t> </w:t>
      </w:r>
      <w:r>
        <w:rPr/>
        <w:t>AGUARDANDO</w:t>
      </w:r>
      <w:r>
        <w:rPr>
          <w:spacing w:val="-12"/>
        </w:rPr>
        <w:t> </w:t>
      </w:r>
      <w:r>
        <w:rPr/>
        <w:t>PARECER</w:t>
      </w:r>
      <w:r>
        <w:rPr>
          <w:spacing w:val="-11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714/24.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0" w:val="left" w:leader="none"/>
          <w:tab w:pos="9272" w:val="left" w:leader="none"/>
        </w:tabs>
        <w:spacing w:before="0"/>
        <w:ind w:left="180" w:right="354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82/24 </w:t>
      </w:r>
      <w:r>
        <w:rPr>
          <w:rFonts w:ascii="Arial MT" w:hAnsi="Arial MT"/>
          <w:sz w:val="32"/>
        </w:rPr>
        <w:t>INSTITUI O CORPO DE MILITARES TEMPORÁRIOS.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PÚBLICA.</w:t>
      </w:r>
    </w:p>
    <w:p>
      <w:pPr>
        <w:pStyle w:val="BodyText"/>
        <w:spacing w:before="2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728/24.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0"/>
        </w:rPr>
        <w:t>AUTORIA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6"/>
          <w:sz w:val="30"/>
        </w:rPr>
        <w:t> </w:t>
      </w:r>
      <w:r>
        <w:rPr>
          <w:b/>
          <w:sz w:val="32"/>
        </w:rPr>
        <w:t>MENSAGEM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83/24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CRIA,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ÂMBITO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PROCURADORIA-GERAL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ESTADO, VINTE CARGOS COMISSIONADOS EXECUTIVOS.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line="367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after="0" w:line="367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91"/>
        <w:ind w:left="0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17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731/24.</w:t>
      </w:r>
    </w:p>
    <w:p>
      <w:pPr>
        <w:tabs>
          <w:tab w:pos="2788" w:val="left" w:leader="none"/>
          <w:tab w:pos="3404" w:val="left" w:leader="none"/>
          <w:tab w:pos="6437" w:val="left" w:leader="none"/>
          <w:tab w:pos="7252" w:val="left" w:leader="none"/>
          <w:tab w:pos="9236" w:val="left" w:leader="none"/>
        </w:tabs>
        <w:spacing w:before="1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</w:t>
      </w:r>
      <w:r>
        <w:rPr>
          <w:b/>
          <w:sz w:val="32"/>
        </w:rPr>
        <w:t>MENSAGEM Nº 86/24 </w:t>
      </w:r>
      <w:r>
        <w:rPr>
          <w:rFonts w:ascii="Arial MT" w:hAnsi="Arial MT"/>
          <w:sz w:val="32"/>
        </w:rPr>
        <w:t>ALTERA A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2"/>
          <w:sz w:val="32"/>
        </w:rPr>
        <w:t> </w:t>
      </w:r>
      <w:r>
        <w:rPr>
          <w:rFonts w:ascii="Arial MT" w:hAnsi="Arial MT"/>
          <w:sz w:val="32"/>
        </w:rPr>
        <w:t>N° 7.811, DE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29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DE DEZEMBRO DE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1983,</w:t>
      </w:r>
      <w:r>
        <w:rPr>
          <w:rFonts w:ascii="Arial MT" w:hAnsi="Arial MT"/>
          <w:spacing w:val="31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TRANSFORMA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DEPARTAMENTO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TRÂNSITO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 </w:t>
      </w:r>
      <w:r>
        <w:rPr>
          <w:rFonts w:ascii="Arial MT" w:hAnsi="Arial MT"/>
          <w:spacing w:val="-2"/>
          <w:sz w:val="32"/>
        </w:rPr>
        <w:t>AUTARQUIA.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18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13/24.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before="2"/>
        <w:ind w:left="180" w:right="357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303/24. </w:t>
      </w:r>
      <w:r>
        <w:rPr>
          <w:rFonts w:ascii="Arial MT" w:hAnsi="Arial MT"/>
          <w:sz w:val="32"/>
        </w:rPr>
        <w:t>ALTERA DISPOSITIVO DA LEI COMPLEMENTAR N°136, DE 19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ORGÂNICA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DEFENSORIA PÚBLICA DO ESTADO DO PARANÁ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ind w:right="215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500/21. AUTORIA DO DEPUTADO TIAGO AMARAL.</w:t>
      </w:r>
    </w:p>
    <w:p>
      <w:pPr>
        <w:spacing w:before="2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ART. 1º, DA LEI ESTADUAL Nº 20.610 DE 10 DE JUNHO DE 2021, A FIM DE INCLUIR O MUNICÍPIO DE SANTA MARIANA NO PORTAL TURÍSTICO ILHA DO SOL.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20</w:t>
      </w:r>
    </w:p>
    <w:p>
      <w:pPr>
        <w:pStyle w:val="BodyText"/>
        <w:spacing w:line="368" w:lineRule="exact" w:before="2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662/23.</w:t>
      </w:r>
    </w:p>
    <w:p>
      <w:pPr>
        <w:pStyle w:val="BodyText"/>
        <w:tabs>
          <w:tab w:pos="1909" w:val="left" w:leader="none"/>
          <w:tab w:pos="2652" w:val="left" w:leader="none"/>
          <w:tab w:pos="4707" w:val="left" w:leader="none"/>
          <w:tab w:pos="6028" w:val="left" w:leader="none"/>
          <w:tab w:pos="7920" w:val="left" w:leader="none"/>
        </w:tabs>
        <w:ind w:right="362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MARIA</w:t>
      </w:r>
      <w:r>
        <w:rPr/>
        <w:tab/>
      </w:r>
      <w:r>
        <w:rPr>
          <w:spacing w:val="-2"/>
        </w:rPr>
        <w:t>VICTORIA,</w:t>
      </w:r>
      <w:r>
        <w:rPr/>
        <w:tab/>
      </w:r>
      <w:r>
        <w:rPr>
          <w:spacing w:val="-2"/>
        </w:rPr>
        <w:t>DEPUTADO </w:t>
      </w:r>
      <w:r>
        <w:rPr/>
        <w:t>ALEXANDRE CURI E DEPUTADO EVANDRO ARAÚJO.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“MOACIR VOLPATO” O VIADUTO LOCALIZADO NA AVENIDA RIO DE JANEIRO, NO CRUZAMENTO COM A BR 376, NO MUNICÍPIO DE SARANDI.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21</w:t>
      </w:r>
    </w:p>
    <w:p>
      <w:pPr>
        <w:pStyle w:val="BodyText"/>
        <w:ind w:right="2159"/>
      </w:pPr>
      <w:r>
        <w:rPr/>
        <w:t>1ª DISCUSSÃO DO PROJETO DE LEI Nº 23/24.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DOUGLAS</w:t>
      </w:r>
      <w:r>
        <w:rPr>
          <w:spacing w:val="-8"/>
        </w:rPr>
        <w:t> </w:t>
      </w:r>
      <w:r>
        <w:rPr/>
        <w:t>FABRÍCIO.</w:t>
      </w:r>
    </w:p>
    <w:p>
      <w:pPr>
        <w:spacing w:before="1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ADEMILSON JOSÉ MIRANDA.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22</w:t>
      </w:r>
    </w:p>
    <w:p>
      <w:pPr>
        <w:pStyle w:val="BodyText"/>
        <w:ind w:right="215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416/24. AUTORIA DO DEPUTADO BAZANA.</w:t>
      </w:r>
    </w:p>
    <w:p>
      <w:pPr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INSERE NO CALENDÁRIO OFICIAL DE EVENTOS DO ESTADO DO PARANÁ O FESTIVAL NOSSA ARTE.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23</w:t>
      </w:r>
    </w:p>
    <w:p>
      <w:pPr>
        <w:pStyle w:val="BodyText"/>
        <w:spacing w:before="1"/>
        <w:ind w:right="215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504/24. AUTORIA DO DEPUTADO TIAGO AMARAL.</w:t>
      </w:r>
    </w:p>
    <w:p>
      <w:pPr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DE EVENTOS TURÍSTICOS DO ESTADO DO PARANÁ O “DIA DA AVENIDA SAUL ELKIND”.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24</w:t>
      </w:r>
    </w:p>
    <w:p>
      <w:pPr>
        <w:pStyle w:val="BodyText"/>
        <w:ind w:right="215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712/24. AUTORIA DO DEPUTADO NELSON JUSTUS.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RECONHECE O BAIRRO COLÔNIA SANTA GABRIELA, NO MUNICÍPIO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ALMIRANTE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TAMANDARÉ,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COMO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PATRIMÔNIO DE NATUREZA CULTURAL E IMATERIAL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12" w:val="left" w:leader="none"/>
          <w:tab w:pos="4736" w:val="left" w:leader="none"/>
          <w:tab w:pos="5438" w:val="left" w:leader="none"/>
          <w:tab w:pos="6834" w:val="left" w:leader="none"/>
          <w:tab w:pos="7292" w:val="left" w:leader="none"/>
          <w:tab w:pos="9273" w:val="left" w:leader="none"/>
        </w:tabs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25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727/24.</w:t>
      </w:r>
    </w:p>
    <w:p>
      <w:pPr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spacing w:line="240" w:lineRule="auto" w:before="2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300/24. </w:t>
      </w:r>
      <w:r>
        <w:rPr>
          <w:rFonts w:ascii="Arial MT" w:hAnsi="Arial MT"/>
          <w:sz w:val="32"/>
        </w:rPr>
        <w:t>ALTERA DISPOSITIVOS DA LEI 20.857, DE 07 DE 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2021, QUE ESTABELECE O ESTATUTO DOS SERVIDORES DA DEFENSORIA PÚBLICA DO ESTADO DO PARANÁ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2025-05-26T11:56:59Z</dcterms:created>
  <dcterms:modified xsi:type="dcterms:W3CDTF">2025-05-26T11:56:59Z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