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77" w:right="1644"/>
        <w:jc w:val="center"/>
      </w:pPr>
      <w:r>
        <w:rPr>
          <w:spacing w:val="-2"/>
        </w:rPr>
        <w:t>3ª</w:t>
      </w:r>
      <w:r>
        <w:rPr>
          <w:spacing w:val="-15"/>
        </w:rPr>
        <w:t> </w:t>
      </w:r>
      <w:r>
        <w:rPr>
          <w:spacing w:val="-2"/>
        </w:rPr>
        <w:t>SESSÃO</w:t>
      </w:r>
      <w:r>
        <w:rPr>
          <w:spacing w:val="-14"/>
        </w:rPr>
        <w:t> </w:t>
      </w:r>
      <w:r>
        <w:rPr>
          <w:spacing w:val="-2"/>
        </w:rPr>
        <w:t>LEGISLATIVA</w:t>
      </w:r>
      <w:r>
        <w:rPr>
          <w:spacing w:val="-15"/>
        </w:rPr>
        <w:t> </w:t>
      </w:r>
      <w:r>
        <w:rPr>
          <w:spacing w:val="-2"/>
        </w:rPr>
        <w:t>DA</w:t>
      </w:r>
      <w:r>
        <w:rPr>
          <w:spacing w:val="-15"/>
        </w:rPr>
        <w:t> </w:t>
      </w:r>
      <w:r>
        <w:rPr>
          <w:spacing w:val="-2"/>
        </w:rPr>
        <w:t>20ª</w:t>
      </w:r>
      <w:r>
        <w:rPr>
          <w:spacing w:val="-13"/>
        </w:rPr>
        <w:t> </w:t>
      </w:r>
      <w:r>
        <w:rPr>
          <w:spacing w:val="-2"/>
        </w:rPr>
        <w:t>LEGISLATURA </w:t>
      </w:r>
      <w:r>
        <w:rPr/>
        <w:t>ORDEM DO DIA</w:t>
      </w:r>
    </w:p>
    <w:p>
      <w:pPr>
        <w:spacing w:before="0"/>
        <w:ind w:left="3070" w:right="303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30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14ª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ORDINÁRIA EM 17 DE MARÇO DE 2025 </w:t>
      </w:r>
      <w:r>
        <w:rPr>
          <w:spacing w:val="-2"/>
          <w:sz w:val="26"/>
        </w:rPr>
        <w:t>(SEGUNDA-FEIRA)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ind w:left="1721" w:right="1644"/>
        <w:jc w:val="center"/>
      </w:pPr>
      <w:r>
        <w:rPr>
          <w:u w:val="single"/>
        </w:rPr>
        <w:t>PROPOSIÇÕES</w:t>
      </w:r>
      <w:r>
        <w:rPr>
          <w:spacing w:val="-14"/>
          <w:u w:val="single"/>
        </w:rPr>
        <w:t> </w:t>
      </w:r>
      <w:r>
        <w:rPr>
          <w:u w:val="single"/>
        </w:rPr>
        <w:t>EM</w:t>
      </w:r>
      <w:r>
        <w:rPr>
          <w:spacing w:val="-12"/>
          <w:u w:val="single"/>
        </w:rPr>
        <w:t> </w:t>
      </w:r>
      <w:r>
        <w:rPr>
          <w:u w:val="single"/>
        </w:rPr>
        <w:t>REDAÇÃO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ind w:left="0"/>
      </w:pPr>
    </w:p>
    <w:p>
      <w:pPr>
        <w:pStyle w:val="BodyText"/>
        <w:ind w:right="4077"/>
        <w:jc w:val="both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47/2024.</w:t>
      </w:r>
      <w:r>
        <w:rPr/>
        <w:t> Autoria do Deputado Cobra Repórter.</w:t>
      </w:r>
    </w:p>
    <w:p>
      <w:pPr>
        <w:spacing w:before="0"/>
        <w:ind w:left="192" w:right="103" w:hanging="10"/>
        <w:jc w:val="both"/>
        <w:rPr>
          <w:sz w:val="26"/>
        </w:rPr>
      </w:pPr>
      <w:r>
        <w:rPr>
          <w:sz w:val="26"/>
        </w:rPr>
        <w:t>Institui o ‘’Dia Estadual da Gerontologia’’ para o reconhecimento e valorização dos profissionais</w:t>
      </w:r>
      <w:r>
        <w:rPr>
          <w:spacing w:val="-10"/>
          <w:sz w:val="26"/>
        </w:rPr>
        <w:t> </w:t>
      </w:r>
      <w:r>
        <w:rPr>
          <w:sz w:val="26"/>
        </w:rPr>
        <w:t>que</w:t>
      </w:r>
      <w:r>
        <w:rPr>
          <w:spacing w:val="-7"/>
          <w:sz w:val="26"/>
        </w:rPr>
        <w:t> </w:t>
      </w:r>
      <w:r>
        <w:rPr>
          <w:sz w:val="26"/>
        </w:rPr>
        <w:t>atuam</w:t>
      </w:r>
      <w:r>
        <w:rPr>
          <w:spacing w:val="-10"/>
          <w:sz w:val="26"/>
        </w:rPr>
        <w:t> </w:t>
      </w:r>
      <w:r>
        <w:rPr>
          <w:sz w:val="26"/>
        </w:rPr>
        <w:t>na</w:t>
      </w:r>
      <w:r>
        <w:rPr>
          <w:spacing w:val="-9"/>
          <w:sz w:val="26"/>
        </w:rPr>
        <w:t> </w:t>
      </w:r>
      <w:r>
        <w:rPr>
          <w:sz w:val="26"/>
        </w:rPr>
        <w:t>área</w:t>
      </w:r>
      <w:r>
        <w:rPr>
          <w:spacing w:val="-7"/>
          <w:sz w:val="26"/>
        </w:rPr>
        <w:t> </w:t>
      </w:r>
      <w:r>
        <w:rPr>
          <w:sz w:val="26"/>
        </w:rPr>
        <w:t>da</w:t>
      </w:r>
      <w:r>
        <w:rPr>
          <w:spacing w:val="-9"/>
          <w:sz w:val="26"/>
        </w:rPr>
        <w:t> </w:t>
      </w:r>
      <w:r>
        <w:rPr>
          <w:sz w:val="26"/>
        </w:rPr>
        <w:t>Gerontologia,</w:t>
      </w:r>
      <w:r>
        <w:rPr>
          <w:spacing w:val="-9"/>
          <w:sz w:val="26"/>
        </w:rPr>
        <w:t> </w:t>
      </w:r>
      <w:r>
        <w:rPr>
          <w:sz w:val="26"/>
        </w:rPr>
        <w:t>contribuindo</w:t>
      </w:r>
      <w:r>
        <w:rPr>
          <w:spacing w:val="-7"/>
          <w:sz w:val="26"/>
        </w:rPr>
        <w:t> </w:t>
      </w:r>
      <w:r>
        <w:rPr>
          <w:sz w:val="26"/>
        </w:rPr>
        <w:t>no</w:t>
      </w:r>
      <w:r>
        <w:rPr>
          <w:spacing w:val="-10"/>
          <w:sz w:val="26"/>
        </w:rPr>
        <w:t> </w:t>
      </w:r>
      <w:r>
        <w:rPr>
          <w:sz w:val="26"/>
        </w:rPr>
        <w:t>estudo</w:t>
      </w:r>
      <w:r>
        <w:rPr>
          <w:spacing w:val="-10"/>
          <w:sz w:val="26"/>
        </w:rPr>
        <w:t> </w:t>
      </w:r>
      <w:r>
        <w:rPr>
          <w:sz w:val="26"/>
        </w:rPr>
        <w:t>e</w:t>
      </w:r>
      <w:r>
        <w:rPr>
          <w:spacing w:val="-9"/>
          <w:sz w:val="26"/>
        </w:rPr>
        <w:t> </w:t>
      </w:r>
      <w:r>
        <w:rPr>
          <w:sz w:val="26"/>
        </w:rPr>
        <w:t>aperfeiçoamento</w:t>
      </w:r>
      <w:r>
        <w:rPr>
          <w:spacing w:val="-7"/>
          <w:sz w:val="26"/>
        </w:rPr>
        <w:t> </w:t>
      </w:r>
      <w:r>
        <w:rPr>
          <w:sz w:val="26"/>
        </w:rPr>
        <w:t>da qualidade do processo do envelhecimento humano, na forma que especifica.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  <w:ind w:left="196" w:right="3776" w:hanging="15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466/2024.</w:t>
      </w:r>
      <w:r>
        <w:rPr/>
        <w:t> Autoria da Deputada Marli Paulino.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“Semana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Conscientização</w:t>
      </w:r>
      <w:r>
        <w:rPr>
          <w:spacing w:val="40"/>
          <w:sz w:val="26"/>
        </w:rPr>
        <w:t> </w:t>
      </w:r>
      <w:r>
        <w:rPr>
          <w:sz w:val="26"/>
        </w:rPr>
        <w:t>e</w:t>
      </w:r>
      <w:r>
        <w:rPr>
          <w:spacing w:val="40"/>
          <w:sz w:val="26"/>
        </w:rPr>
        <w:t> </w:t>
      </w:r>
      <w:r>
        <w:rPr>
          <w:sz w:val="26"/>
        </w:rPr>
        <w:t>Prevenção</w:t>
      </w:r>
      <w:r>
        <w:rPr>
          <w:spacing w:val="40"/>
          <w:sz w:val="26"/>
        </w:rPr>
        <w:t> </w:t>
      </w:r>
      <w:r>
        <w:rPr>
          <w:sz w:val="26"/>
        </w:rPr>
        <w:t>da</w:t>
      </w:r>
      <w:r>
        <w:rPr>
          <w:spacing w:val="40"/>
          <w:sz w:val="26"/>
        </w:rPr>
        <w:t> </w:t>
      </w:r>
      <w:r>
        <w:rPr>
          <w:sz w:val="26"/>
        </w:rPr>
        <w:t>Síndrome</w:t>
      </w:r>
      <w:r>
        <w:rPr>
          <w:spacing w:val="40"/>
          <w:sz w:val="26"/>
        </w:rPr>
        <w:t> </w:t>
      </w:r>
      <w:r>
        <w:rPr>
          <w:sz w:val="26"/>
        </w:rPr>
        <w:t>Pós-Pólio”,</w:t>
      </w:r>
      <w:r>
        <w:rPr>
          <w:spacing w:val="40"/>
          <w:sz w:val="26"/>
        </w:rPr>
        <w:t> </w:t>
      </w:r>
      <w:r>
        <w:rPr>
          <w:sz w:val="26"/>
        </w:rPr>
        <w:t>e</w:t>
      </w:r>
      <w:r>
        <w:rPr>
          <w:spacing w:val="40"/>
          <w:sz w:val="26"/>
        </w:rPr>
        <w:t> </w:t>
      </w:r>
      <w:r>
        <w:rPr>
          <w:sz w:val="26"/>
        </w:rPr>
        <w:t>dá</w:t>
      </w:r>
      <w:r>
        <w:rPr>
          <w:spacing w:val="40"/>
          <w:sz w:val="26"/>
        </w:rPr>
        <w:t> </w:t>
      </w:r>
      <w:r>
        <w:rPr>
          <w:sz w:val="26"/>
        </w:rPr>
        <w:t>outras </w:t>
      </w:r>
      <w:r>
        <w:rPr>
          <w:spacing w:val="-2"/>
          <w:sz w:val="26"/>
        </w:rPr>
        <w:t>providências.</w:t>
      </w:r>
    </w:p>
    <w:p>
      <w:pPr>
        <w:pStyle w:val="BodyText"/>
        <w:spacing w:before="298"/>
        <w:jc w:val="both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2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622/2024.</w:t>
      </w:r>
    </w:p>
    <w:p>
      <w:pPr>
        <w:pStyle w:val="BodyText"/>
        <w:spacing w:before="1"/>
        <w:ind w:left="196"/>
        <w:jc w:val="both"/>
      </w:pPr>
      <w:r>
        <w:rPr/>
        <w:t>Autoria</w:t>
      </w:r>
      <w:r>
        <w:rPr>
          <w:spacing w:val="-17"/>
        </w:rPr>
        <w:t> </w:t>
      </w:r>
      <w:r>
        <w:rPr/>
        <w:t>dos</w:t>
      </w:r>
      <w:r>
        <w:rPr>
          <w:spacing w:val="-15"/>
        </w:rPr>
        <w:t> </w:t>
      </w:r>
      <w:r>
        <w:rPr/>
        <w:t>Deputados</w:t>
      </w:r>
      <w:r>
        <w:rPr>
          <w:spacing w:val="-16"/>
        </w:rPr>
        <w:t> </w:t>
      </w:r>
      <w:r>
        <w:rPr/>
        <w:t>Ademar</w:t>
      </w:r>
      <w:r>
        <w:rPr>
          <w:spacing w:val="-17"/>
        </w:rPr>
        <w:t> </w:t>
      </w:r>
      <w:r>
        <w:rPr/>
        <w:t>Traiano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Marcio</w:t>
      </w:r>
      <w:r>
        <w:rPr>
          <w:spacing w:val="-12"/>
        </w:rPr>
        <w:t> </w:t>
      </w:r>
      <w:r>
        <w:rPr>
          <w:spacing w:val="-2"/>
        </w:rPr>
        <w:t>Pacheco.</w:t>
      </w:r>
    </w:p>
    <w:p>
      <w:pPr>
        <w:spacing w:before="1"/>
        <w:ind w:left="196" w:right="103" w:firstLine="0"/>
        <w:jc w:val="both"/>
        <w:rPr>
          <w:sz w:val="26"/>
        </w:rPr>
      </w:pPr>
      <w:r>
        <w:rPr>
          <w:sz w:val="26"/>
        </w:rPr>
        <w:t>Insere no Calendário Oficial de Eventos Turísticos do Paraná a Festa de Nossa Senhora de Belém, realizada anualmente entre os dias 24 de janeiro e 2 de fevereiro, no Município de </w:t>
      </w:r>
      <w:r>
        <w:rPr>
          <w:spacing w:val="-2"/>
          <w:sz w:val="26"/>
        </w:rPr>
        <w:t>Guarapuava.</w:t>
      </w:r>
    </w:p>
    <w:p>
      <w:pPr>
        <w:pStyle w:val="BodyText"/>
        <w:spacing w:before="298"/>
        <w:ind w:right="3776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4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724/2024.</w:t>
      </w:r>
      <w:r>
        <w:rPr/>
        <w:t> Autoria do Deputado Professor Lemos.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9"/>
          <w:sz w:val="26"/>
        </w:rPr>
        <w:t> </w:t>
      </w:r>
      <w:r>
        <w:rPr>
          <w:sz w:val="26"/>
        </w:rPr>
        <w:t>Título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Utilidade</w:t>
      </w:r>
      <w:r>
        <w:rPr>
          <w:spacing w:val="-5"/>
          <w:sz w:val="26"/>
        </w:rPr>
        <w:t> </w:t>
      </w:r>
      <w:r>
        <w:rPr>
          <w:sz w:val="26"/>
        </w:rPr>
        <w:t>Pública</w:t>
      </w:r>
      <w:r>
        <w:rPr>
          <w:spacing w:val="-2"/>
          <w:sz w:val="26"/>
        </w:rPr>
        <w:t> </w:t>
      </w:r>
      <w:r>
        <w:rPr>
          <w:sz w:val="26"/>
        </w:rPr>
        <w:t>à</w:t>
      </w:r>
      <w:r>
        <w:rPr>
          <w:spacing w:val="-17"/>
          <w:sz w:val="26"/>
        </w:rPr>
        <w:t> </w:t>
      </w:r>
      <w:r>
        <w:rPr>
          <w:sz w:val="26"/>
        </w:rPr>
        <w:t>Associação</w:t>
      </w:r>
      <w:r>
        <w:rPr>
          <w:spacing w:val="-4"/>
          <w:sz w:val="26"/>
        </w:rPr>
        <w:t> </w:t>
      </w:r>
      <w:r>
        <w:rPr>
          <w:sz w:val="26"/>
        </w:rPr>
        <w:t>Casa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16"/>
          <w:sz w:val="26"/>
        </w:rPr>
        <w:t> </w:t>
      </w:r>
      <w:r>
        <w:rPr>
          <w:sz w:val="26"/>
        </w:rPr>
        <w:t>Acolhimento</w:t>
      </w:r>
      <w:r>
        <w:rPr>
          <w:spacing w:val="-17"/>
          <w:sz w:val="26"/>
        </w:rPr>
        <w:t> </w:t>
      </w:r>
      <w:r>
        <w:rPr>
          <w:sz w:val="26"/>
        </w:rPr>
        <w:t>Anjo</w:t>
      </w:r>
      <w:r>
        <w:rPr>
          <w:spacing w:val="-2"/>
          <w:sz w:val="26"/>
        </w:rPr>
        <w:t> </w:t>
      </w:r>
      <w:r>
        <w:rPr>
          <w:sz w:val="26"/>
        </w:rPr>
        <w:t>da</w:t>
      </w:r>
      <w:r>
        <w:rPr>
          <w:spacing w:val="-2"/>
          <w:sz w:val="26"/>
        </w:rPr>
        <w:t> </w:t>
      </w:r>
      <w:r>
        <w:rPr>
          <w:sz w:val="26"/>
        </w:rPr>
        <w:t>Guarda,</w:t>
      </w:r>
      <w:r>
        <w:rPr>
          <w:spacing w:val="-5"/>
          <w:sz w:val="26"/>
        </w:rPr>
        <w:t> </w:t>
      </w:r>
      <w:r>
        <w:rPr>
          <w:sz w:val="26"/>
        </w:rPr>
        <w:t>com Sede no Município de Campina Grande do Sul.</w:t>
      </w:r>
    </w:p>
    <w:p>
      <w:pPr>
        <w:spacing w:after="0"/>
        <w:jc w:val="left"/>
        <w:rPr>
          <w:sz w:val="26"/>
        </w:rPr>
        <w:sectPr>
          <w:headerReference w:type="default" r:id="rId5"/>
          <w:type w:val="continuous"/>
          <w:pgSz w:w="12240" w:h="15840"/>
          <w:pgMar w:header="550" w:footer="0" w:top="2820" w:bottom="280" w:left="1080" w:right="1080"/>
          <w:pgNumType w:start="1"/>
        </w:sectPr>
      </w:pPr>
    </w:p>
    <w:p>
      <w:pPr>
        <w:pStyle w:val="BodyText"/>
        <w:spacing w:before="271"/>
        <w:ind w:left="1723" w:right="1644"/>
        <w:jc w:val="center"/>
      </w:pPr>
      <w:r>
        <w:rPr>
          <w:u w:val="single"/>
        </w:rPr>
        <w:t>PROPOSIÇÕES</w:t>
      </w:r>
      <w:r>
        <w:rPr>
          <w:spacing w:val="-10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left="196" w:right="3776" w:hanging="15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5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2º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u w:val="single"/>
        </w:rPr>
        <w:t>469/2023.</w:t>
      </w:r>
      <w:r>
        <w:rPr/>
        <w:t> Autoria do Deputado Requião Filho.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Dispõe sobre a regulamentação do uso de Inteligência</w:t>
      </w:r>
      <w:r>
        <w:rPr>
          <w:spacing w:val="-1"/>
          <w:sz w:val="26"/>
        </w:rPr>
        <w:t> </w:t>
      </w:r>
      <w:r>
        <w:rPr>
          <w:sz w:val="26"/>
        </w:rPr>
        <w:t>Artificial pelo Governo do Estado </w:t>
      </w:r>
      <w:r>
        <w:rPr>
          <w:sz w:val="26"/>
        </w:rPr>
        <w:t>do</w:t>
      </w:r>
      <w:r>
        <w:rPr>
          <w:spacing w:val="40"/>
          <w:sz w:val="26"/>
        </w:rPr>
        <w:t> </w:t>
      </w:r>
      <w:r>
        <w:rPr>
          <w:spacing w:val="-2"/>
          <w:sz w:val="26"/>
        </w:rPr>
        <w:t>Paraná.</w:t>
      </w:r>
    </w:p>
    <w:p>
      <w:pPr>
        <w:pStyle w:val="BodyText"/>
        <w:ind w:left="192" w:hanging="10"/>
      </w:pPr>
      <w:r>
        <w:rPr/>
        <w:t>Pareceres favoráveis: C.C.J., com Substitutivo Geral; Comissão de Ciência, Tecnologia, Inovação e Ensino Superior.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6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2º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528/2024.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54/2024.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Institui o Plano de Diretrizes de Inteligência Artificial na Administração Pública Estadual e</w:t>
      </w:r>
      <w:r>
        <w:rPr>
          <w:spacing w:val="80"/>
          <w:sz w:val="26"/>
        </w:rPr>
        <w:t> </w:t>
      </w:r>
      <w:r>
        <w:rPr>
          <w:sz w:val="26"/>
        </w:rPr>
        <w:t>altera as leis que especifica.</w:t>
      </w:r>
    </w:p>
    <w:p>
      <w:pPr>
        <w:pStyle w:val="BodyText"/>
        <w:ind w:left="192" w:hanging="10"/>
      </w:pPr>
      <w:r>
        <w:rPr/>
        <w:t>Pareceres favoráveis: C.C.J.; Comissão de Finanças e</w:t>
      </w:r>
      <w:r>
        <w:rPr>
          <w:spacing w:val="-5"/>
        </w:rPr>
        <w:t> </w:t>
      </w:r>
      <w:r>
        <w:rPr/>
        <w:t>Tributação; Comissão de Ciência, Tecnologia, Inovação e Ensino Superior.</w:t>
      </w:r>
    </w:p>
    <w:p>
      <w:pPr>
        <w:pStyle w:val="BodyText"/>
        <w:spacing w:before="29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7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2º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754/2024.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89/2024.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Lei</w:t>
      </w:r>
      <w:r>
        <w:rPr>
          <w:spacing w:val="40"/>
          <w:sz w:val="26"/>
        </w:rPr>
        <w:t> </w:t>
      </w:r>
      <w:r>
        <w:rPr>
          <w:sz w:val="26"/>
        </w:rPr>
        <w:t>n°</w:t>
      </w:r>
      <w:r>
        <w:rPr>
          <w:spacing w:val="40"/>
          <w:sz w:val="26"/>
        </w:rPr>
        <w:t> </w:t>
      </w:r>
      <w:r>
        <w:rPr>
          <w:sz w:val="26"/>
        </w:rPr>
        <w:t>20.394,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4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dezembro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2020,</w:t>
      </w:r>
      <w:r>
        <w:rPr>
          <w:spacing w:val="40"/>
          <w:sz w:val="26"/>
        </w:rPr>
        <w:t> </w:t>
      </w:r>
      <w:r>
        <w:rPr>
          <w:sz w:val="26"/>
        </w:rPr>
        <w:t>que</w:t>
      </w:r>
      <w:r>
        <w:rPr>
          <w:spacing w:val="40"/>
          <w:sz w:val="26"/>
        </w:rPr>
        <w:t> </w:t>
      </w:r>
      <w:r>
        <w:rPr>
          <w:sz w:val="26"/>
        </w:rPr>
        <w:t>institui</w:t>
      </w:r>
      <w:r>
        <w:rPr>
          <w:spacing w:val="40"/>
          <w:sz w:val="26"/>
        </w:rPr>
        <w:t> </w:t>
      </w:r>
      <w:r>
        <w:rPr>
          <w:sz w:val="26"/>
        </w:rPr>
        <w:t>o</w:t>
      </w:r>
      <w:r>
        <w:rPr>
          <w:spacing w:val="40"/>
          <w:sz w:val="26"/>
        </w:rPr>
        <w:t> </w:t>
      </w:r>
      <w:r>
        <w:rPr>
          <w:sz w:val="26"/>
        </w:rPr>
        <w:t>Programa</w:t>
      </w:r>
      <w:r>
        <w:rPr>
          <w:spacing w:val="40"/>
          <w:sz w:val="26"/>
        </w:rPr>
        <w:t> </w:t>
      </w:r>
      <w:r>
        <w:rPr>
          <w:sz w:val="26"/>
        </w:rPr>
        <w:t>Estadual</w:t>
      </w:r>
      <w:r>
        <w:rPr>
          <w:spacing w:val="40"/>
          <w:sz w:val="26"/>
        </w:rPr>
        <w:t> </w:t>
      </w:r>
      <w:r>
        <w:rPr>
          <w:sz w:val="26"/>
        </w:rPr>
        <w:t>de Habitação – Casa Fácil PR.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11"/>
        </w:rPr>
        <w:t> </w:t>
      </w:r>
      <w:r>
        <w:rPr/>
        <w:t>favoráveis:</w:t>
      </w:r>
      <w:r>
        <w:rPr>
          <w:spacing w:val="-8"/>
        </w:rPr>
        <w:t> </w:t>
      </w:r>
      <w:r>
        <w:rPr/>
        <w:t>C.C.J.;</w:t>
      </w:r>
      <w:r>
        <w:rPr>
          <w:spacing w:val="-11"/>
        </w:rPr>
        <w:t> </w:t>
      </w:r>
      <w:r>
        <w:rPr/>
        <w:t>Comissão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Finanças</w:t>
      </w:r>
      <w:r>
        <w:rPr>
          <w:spacing w:val="-8"/>
        </w:rPr>
        <w:t> </w:t>
      </w:r>
      <w:r>
        <w:rPr/>
        <w:t>e</w:t>
      </w:r>
      <w:r>
        <w:rPr>
          <w:spacing w:val="-14"/>
        </w:rPr>
        <w:t> </w:t>
      </w:r>
      <w:r>
        <w:rPr>
          <w:spacing w:val="-2"/>
        </w:rPr>
        <w:t>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1721" w:right="1644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1º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8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1º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787/2024.</w:t>
      </w:r>
    </w:p>
    <w:p>
      <w:pPr>
        <w:pStyle w:val="BodyText"/>
        <w:spacing w:line="298" w:lineRule="exact" w:before="2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90/2024.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40"/>
          <w:sz w:val="26"/>
        </w:rPr>
        <w:t> </w:t>
      </w:r>
      <w:r>
        <w:rPr>
          <w:sz w:val="26"/>
        </w:rPr>
        <w:t>as</w:t>
      </w:r>
      <w:r>
        <w:rPr>
          <w:spacing w:val="40"/>
          <w:sz w:val="26"/>
        </w:rPr>
        <w:t> </w:t>
      </w:r>
      <w:r>
        <w:rPr>
          <w:sz w:val="26"/>
        </w:rPr>
        <w:t>Instituições</w:t>
      </w:r>
      <w:r>
        <w:rPr>
          <w:spacing w:val="40"/>
          <w:sz w:val="26"/>
        </w:rPr>
        <w:t> </w:t>
      </w:r>
      <w:r>
        <w:rPr>
          <w:sz w:val="26"/>
        </w:rPr>
        <w:t>Estaduais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Ensino</w:t>
      </w:r>
      <w:r>
        <w:rPr>
          <w:spacing w:val="40"/>
          <w:sz w:val="26"/>
        </w:rPr>
        <w:t> </w:t>
      </w:r>
      <w:r>
        <w:rPr>
          <w:sz w:val="26"/>
        </w:rPr>
        <w:t>Superior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criarem</w:t>
      </w:r>
      <w:r>
        <w:rPr>
          <w:spacing w:val="40"/>
          <w:sz w:val="26"/>
        </w:rPr>
        <w:t> </w:t>
      </w:r>
      <w:r>
        <w:rPr>
          <w:sz w:val="26"/>
        </w:rPr>
        <w:t>Programa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Segurança Alimentar e Nutricional para o corpo discente universitário.</w:t>
      </w:r>
    </w:p>
    <w:p>
      <w:pPr>
        <w:pStyle w:val="BodyText"/>
        <w:spacing w:before="1"/>
        <w:ind w:left="192" w:hanging="10"/>
      </w:pPr>
      <w:r>
        <w:rPr/>
        <w:t>Pareceres favoráveis: C.C.J.; Comissão de Finanças e</w:t>
      </w:r>
      <w:r>
        <w:rPr>
          <w:spacing w:val="-5"/>
        </w:rPr>
        <w:t> </w:t>
      </w:r>
      <w:r>
        <w:rPr/>
        <w:t>Tributação;</w:t>
      </w:r>
      <w:r>
        <w:rPr>
          <w:spacing w:val="-1"/>
        </w:rPr>
        <w:t> </w:t>
      </w:r>
      <w:r>
        <w:rPr/>
        <w:t>Comissão de Ciência, Tecnologia, Inovação e Ensino Superior.</w:t>
      </w:r>
    </w:p>
    <w:p>
      <w:pPr>
        <w:pStyle w:val="BodyText"/>
        <w:spacing w:before="298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9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1º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35/2025.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2/2025.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Poder</w:t>
      </w:r>
      <w:r>
        <w:rPr>
          <w:spacing w:val="-11"/>
          <w:sz w:val="26"/>
        </w:rPr>
        <w:t> </w:t>
      </w:r>
      <w:r>
        <w:rPr>
          <w:sz w:val="26"/>
        </w:rPr>
        <w:t>Executivo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11"/>
          <w:sz w:val="26"/>
        </w:rPr>
        <w:t> </w:t>
      </w:r>
      <w:r>
        <w:rPr>
          <w:sz w:val="26"/>
        </w:rPr>
        <w:t>efetuar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9"/>
          <w:sz w:val="26"/>
        </w:rPr>
        <w:t> </w:t>
      </w:r>
      <w:r>
        <w:rPr>
          <w:sz w:val="26"/>
        </w:rPr>
        <w:t>desafetação</w:t>
      </w:r>
      <w:r>
        <w:rPr>
          <w:spacing w:val="-11"/>
          <w:sz w:val="26"/>
        </w:rPr>
        <w:t> </w:t>
      </w:r>
      <w:r>
        <w:rPr>
          <w:sz w:val="26"/>
        </w:rPr>
        <w:t>e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9"/>
          <w:sz w:val="26"/>
        </w:rPr>
        <w:t> </w:t>
      </w:r>
      <w:r>
        <w:rPr>
          <w:sz w:val="26"/>
        </w:rPr>
        <w:t>transferência</w:t>
      </w:r>
      <w:r>
        <w:rPr>
          <w:spacing w:val="-8"/>
          <w:sz w:val="26"/>
        </w:rPr>
        <w:t> </w:t>
      </w:r>
      <w:r>
        <w:rPr>
          <w:sz w:val="26"/>
        </w:rPr>
        <w:t>dos</w:t>
      </w:r>
      <w:r>
        <w:rPr>
          <w:spacing w:val="-11"/>
          <w:sz w:val="26"/>
        </w:rPr>
        <w:t> </w:t>
      </w:r>
      <w:r>
        <w:rPr>
          <w:sz w:val="26"/>
        </w:rPr>
        <w:t>trechos</w:t>
      </w:r>
      <w:r>
        <w:rPr>
          <w:spacing w:val="-11"/>
          <w:sz w:val="26"/>
        </w:rPr>
        <w:t> </w:t>
      </w:r>
      <w:r>
        <w:rPr>
          <w:sz w:val="26"/>
        </w:rPr>
        <w:t>rodoviários</w:t>
      </w:r>
      <w:r>
        <w:rPr>
          <w:spacing w:val="-9"/>
          <w:sz w:val="26"/>
        </w:rPr>
        <w:t> </w:t>
      </w:r>
      <w:r>
        <w:rPr>
          <w:sz w:val="26"/>
        </w:rPr>
        <w:t>ao Município de Quarto Centenário.</w:t>
      </w:r>
    </w:p>
    <w:p>
      <w:pPr>
        <w:pStyle w:val="BodyText"/>
        <w:spacing w:before="1"/>
      </w:pPr>
      <w:r>
        <w:rPr/>
        <w:t>Pareceres</w:t>
      </w:r>
      <w:r>
        <w:rPr>
          <w:spacing w:val="-13"/>
        </w:rPr>
        <w:t> </w:t>
      </w:r>
      <w:r>
        <w:rPr/>
        <w:t>favoráveis:</w:t>
      </w:r>
      <w:r>
        <w:rPr>
          <w:spacing w:val="-12"/>
        </w:rPr>
        <w:t> </w:t>
      </w:r>
      <w:r>
        <w:rPr/>
        <w:t>C.C.J.;</w:t>
      </w:r>
      <w:r>
        <w:rPr>
          <w:spacing w:val="-11"/>
        </w:rPr>
        <w:t> </w:t>
      </w:r>
      <w:r>
        <w:rPr/>
        <w:t>Comissão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Obras</w:t>
      </w:r>
      <w:r>
        <w:rPr>
          <w:spacing w:val="-13"/>
        </w:rPr>
        <w:t> </w:t>
      </w:r>
      <w:r>
        <w:rPr/>
        <w:t>Públicas,</w:t>
      </w:r>
      <w:r>
        <w:rPr>
          <w:spacing w:val="-15"/>
        </w:rPr>
        <w:t> </w:t>
      </w:r>
      <w:r>
        <w:rPr/>
        <w:t>Transportes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2"/>
        </w:rPr>
        <w:t>Comunicação.</w:t>
      </w:r>
    </w:p>
    <w:p>
      <w:pPr>
        <w:pStyle w:val="BodyText"/>
        <w:spacing w:after="0"/>
        <w:sectPr>
          <w:pgSz w:w="12240" w:h="15840"/>
          <w:pgMar w:header="550" w:footer="0" w:top="2820" w:bottom="280" w:left="1080" w:right="1080"/>
        </w:sectPr>
      </w:pPr>
    </w:p>
    <w:p>
      <w:pPr>
        <w:pStyle w:val="BodyText"/>
        <w:spacing w:before="27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10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12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36/2025.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3/2025.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Autoriza o Poder Executivo a efetuar a desafetação e a transferência de trecho rodoviário que especifica ao município de Coronel Vivida.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13"/>
        </w:rPr>
        <w:t> </w:t>
      </w:r>
      <w:r>
        <w:rPr/>
        <w:t>favoráveis:</w:t>
      </w:r>
      <w:r>
        <w:rPr>
          <w:spacing w:val="-12"/>
        </w:rPr>
        <w:t> </w:t>
      </w:r>
      <w:r>
        <w:rPr/>
        <w:t>C.C.J.;</w:t>
      </w:r>
      <w:r>
        <w:rPr>
          <w:spacing w:val="-11"/>
        </w:rPr>
        <w:t> </w:t>
      </w:r>
      <w:r>
        <w:rPr/>
        <w:t>Comissão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Obras</w:t>
      </w:r>
      <w:r>
        <w:rPr>
          <w:spacing w:val="-13"/>
        </w:rPr>
        <w:t> </w:t>
      </w:r>
      <w:r>
        <w:rPr/>
        <w:t>Públicas,</w:t>
      </w:r>
      <w:r>
        <w:rPr>
          <w:spacing w:val="-15"/>
        </w:rPr>
        <w:t> </w:t>
      </w:r>
      <w:r>
        <w:rPr/>
        <w:t>Transportes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2"/>
        </w:rPr>
        <w:t>Comunicação.</w:t>
      </w:r>
    </w:p>
    <w:p>
      <w:pPr>
        <w:pStyle w:val="BodyText"/>
        <w:spacing w:before="298"/>
      </w:pPr>
      <w:r>
        <w:rPr>
          <w:u w:val="single"/>
        </w:rPr>
        <w:t>Item</w:t>
      </w:r>
      <w:r>
        <w:rPr>
          <w:spacing w:val="-10"/>
          <w:u w:val="single"/>
        </w:rPr>
        <w:t> </w:t>
      </w:r>
      <w:r>
        <w:rPr>
          <w:u w:val="single"/>
        </w:rPr>
        <w:t>11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1º</w:t>
      </w:r>
      <w:r>
        <w:rPr>
          <w:spacing w:val="-13"/>
          <w:u w:val="single"/>
        </w:rPr>
        <w:t> </w:t>
      </w:r>
      <w:r>
        <w:rPr>
          <w:u w:val="single"/>
        </w:rPr>
        <w:t>Turno</w:t>
      </w:r>
      <w:r>
        <w:rPr>
          <w:spacing w:val="-10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10"/>
          <w:u w:val="single"/>
        </w:rPr>
        <w:t> </w:t>
      </w:r>
      <w:r>
        <w:rPr>
          <w:u w:val="single"/>
        </w:rPr>
        <w:t>nº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37/2025.</w:t>
      </w:r>
    </w:p>
    <w:p>
      <w:pPr>
        <w:pStyle w:val="BodyText"/>
        <w:spacing w:before="1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4/2025.</w:t>
      </w:r>
    </w:p>
    <w:p>
      <w:pPr>
        <w:spacing w:before="1"/>
        <w:ind w:left="192" w:right="0" w:hanging="10"/>
        <w:jc w:val="left"/>
        <w:rPr>
          <w:sz w:val="26"/>
        </w:rPr>
      </w:pPr>
      <w:r>
        <w:rPr>
          <w:sz w:val="26"/>
        </w:rPr>
        <w:t>Autoriza o Poder Executivo a efetuar a desafetação e a transferência de trecho rodoviário que especifica ao município de Amaporã.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13"/>
        </w:rPr>
        <w:t> </w:t>
      </w:r>
      <w:r>
        <w:rPr/>
        <w:t>favoráveis:</w:t>
      </w:r>
      <w:r>
        <w:rPr>
          <w:spacing w:val="-12"/>
        </w:rPr>
        <w:t> </w:t>
      </w:r>
      <w:r>
        <w:rPr/>
        <w:t>C.C.J.;</w:t>
      </w:r>
      <w:r>
        <w:rPr>
          <w:spacing w:val="-11"/>
        </w:rPr>
        <w:t> </w:t>
      </w:r>
      <w:r>
        <w:rPr/>
        <w:t>Comissão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Obras</w:t>
      </w:r>
      <w:r>
        <w:rPr>
          <w:spacing w:val="-13"/>
        </w:rPr>
        <w:t> </w:t>
      </w:r>
      <w:r>
        <w:rPr/>
        <w:t>Públicas,</w:t>
      </w:r>
      <w:r>
        <w:rPr>
          <w:spacing w:val="-15"/>
        </w:rPr>
        <w:t> </w:t>
      </w:r>
      <w:r>
        <w:rPr/>
        <w:t>Transportes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2"/>
        </w:rPr>
        <w:t>Comunicação.</w:t>
      </w:r>
    </w:p>
    <w:p>
      <w:pPr>
        <w:pStyle w:val="BodyText"/>
        <w:spacing w:before="297"/>
        <w:ind w:left="0"/>
      </w:pPr>
    </w:p>
    <w:p>
      <w:pPr>
        <w:pStyle w:val="BodyText"/>
        <w:spacing w:before="1"/>
        <w:ind w:left="1722" w:right="1644"/>
        <w:jc w:val="center"/>
      </w:pPr>
      <w:r>
        <w:rPr>
          <w:u w:val="single"/>
        </w:rPr>
        <w:t>PROPOSIÇÕES</w:t>
      </w:r>
      <w:r>
        <w:rPr>
          <w:spacing w:val="-13"/>
          <w:u w:val="single"/>
        </w:rPr>
        <w:t> </w:t>
      </w:r>
      <w:r>
        <w:rPr>
          <w:u w:val="single"/>
        </w:rPr>
        <w:t>EM</w:t>
      </w:r>
      <w:r>
        <w:rPr>
          <w:spacing w:val="-12"/>
          <w:u w:val="single"/>
        </w:rPr>
        <w:t> </w:t>
      </w:r>
      <w:r>
        <w:rPr>
          <w:u w:val="single"/>
        </w:rPr>
        <w:t>TURNO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"/>
        <w:ind w:left="0"/>
      </w:pPr>
    </w:p>
    <w:p>
      <w:pPr>
        <w:pStyle w:val="BodyText"/>
        <w:ind w:left="196" w:right="3776" w:hanging="15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12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Único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198/2024.</w:t>
      </w:r>
      <w:r>
        <w:rPr/>
        <w:t> Autoria do Deputado Samuel Dantas.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Dispõe sobre a criação Dia Estadual dos Policiais</w:t>
      </w:r>
      <w:r>
        <w:rPr>
          <w:spacing w:val="-1"/>
          <w:sz w:val="26"/>
        </w:rPr>
        <w:t> </w:t>
      </w:r>
      <w:r>
        <w:rPr>
          <w:sz w:val="26"/>
        </w:rPr>
        <w:t>Veteranos das forças de Segurança Pública no Estado do Paraná e dá outras providências.</w:t>
      </w:r>
    </w:p>
    <w:p>
      <w:pPr>
        <w:pStyle w:val="BodyText"/>
      </w:pPr>
      <w:r>
        <w:rPr/>
        <w:t>Pareceres</w:t>
      </w:r>
      <w:r>
        <w:rPr>
          <w:spacing w:val="-11"/>
        </w:rPr>
        <w:t> </w:t>
      </w:r>
      <w:r>
        <w:rPr/>
        <w:t>favoráveis:</w:t>
      </w:r>
      <w:r>
        <w:rPr>
          <w:spacing w:val="-9"/>
        </w:rPr>
        <w:t> </w:t>
      </w:r>
      <w:r>
        <w:rPr/>
        <w:t>C.C.J;</w:t>
      </w:r>
      <w:r>
        <w:rPr>
          <w:spacing w:val="-8"/>
        </w:rPr>
        <w:t> </w:t>
      </w:r>
      <w:r>
        <w:rPr/>
        <w:t>Comissão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Segurança</w:t>
      </w:r>
      <w:r>
        <w:rPr>
          <w:spacing w:val="-8"/>
        </w:rPr>
        <w:t> </w:t>
      </w:r>
      <w:r>
        <w:rPr>
          <w:spacing w:val="-2"/>
        </w:rPr>
        <w:t>Pública.</w:t>
      </w:r>
    </w:p>
    <w:p>
      <w:pPr>
        <w:pStyle w:val="BodyText"/>
        <w:spacing w:before="298"/>
        <w:ind w:left="196" w:right="3776" w:hanging="15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13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717/2024.</w:t>
      </w:r>
      <w:r>
        <w:rPr/>
        <w:t> Autoria do Deputado Alexandre Amaro.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Título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Utilidade</w:t>
      </w:r>
      <w:r>
        <w:rPr>
          <w:spacing w:val="-9"/>
          <w:sz w:val="26"/>
        </w:rPr>
        <w:t> </w:t>
      </w:r>
      <w:r>
        <w:rPr>
          <w:sz w:val="26"/>
        </w:rPr>
        <w:t>Pública</w:t>
      </w:r>
      <w:r>
        <w:rPr>
          <w:spacing w:val="-9"/>
          <w:sz w:val="26"/>
        </w:rPr>
        <w:t> </w:t>
      </w:r>
      <w:r>
        <w:rPr>
          <w:sz w:val="26"/>
        </w:rPr>
        <w:t>ao</w:t>
      </w:r>
      <w:r>
        <w:rPr>
          <w:spacing w:val="-6"/>
          <w:sz w:val="26"/>
        </w:rPr>
        <w:t> </w:t>
      </w:r>
      <w:r>
        <w:rPr>
          <w:sz w:val="26"/>
        </w:rPr>
        <w:t>Centro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9"/>
          <w:sz w:val="26"/>
        </w:rPr>
        <w:t> </w:t>
      </w:r>
      <w:r>
        <w:rPr>
          <w:sz w:val="26"/>
        </w:rPr>
        <w:t>Recuperação</w:t>
      </w:r>
      <w:r>
        <w:rPr>
          <w:spacing w:val="-10"/>
          <w:sz w:val="26"/>
        </w:rPr>
        <w:t> </w:t>
      </w:r>
      <w:r>
        <w:rPr>
          <w:sz w:val="26"/>
        </w:rPr>
        <w:t>Terapêutico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Reviver.</w:t>
      </w:r>
    </w:p>
    <w:p>
      <w:pPr>
        <w:pStyle w:val="BodyText"/>
        <w:spacing w:before="1"/>
        <w:ind w:left="196"/>
      </w:pPr>
      <w:r>
        <w:rPr/>
        <w:t>Parecer</w:t>
      </w:r>
      <w:r>
        <w:rPr>
          <w:spacing w:val="-17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8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3552276</wp:posOffset>
          </wp:positionH>
          <wp:positionV relativeFrom="page">
            <wp:posOffset>349250</wp:posOffset>
          </wp:positionV>
          <wp:extent cx="733260" cy="9147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260" cy="914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2320798</wp:posOffset>
              </wp:positionH>
              <wp:positionV relativeFrom="page">
                <wp:posOffset>1271889</wp:posOffset>
              </wp:positionV>
              <wp:extent cx="3190240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9024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7" w:right="21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0.148773pt;width:251.2pt;height:42.7pt;mso-position-horizontal-relative:page;mso-position-vertical-relative:page;z-index:-15776256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7" w:right="21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2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2025-05-26T13:09:12Z</dcterms:created>
  <dcterms:modified xsi:type="dcterms:W3CDTF">2025-05-26T13:09:12Z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