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99964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1"/>
        <w:ind w:left="860" w:right="1095"/>
        <w:jc w:val="center"/>
      </w:pPr>
      <w:r>
        <w:rPr/>
        <w:t>2ª</w:t>
      </w:r>
      <w:r>
        <w:rPr>
          <w:spacing w:val="-8"/>
        </w:rPr>
        <w:t> </w:t>
      </w:r>
      <w:r>
        <w:rPr/>
        <w:t>SESSÃO</w:t>
      </w:r>
      <w:r>
        <w:rPr>
          <w:spacing w:val="-7"/>
        </w:rPr>
        <w:t> </w:t>
      </w:r>
      <w:r>
        <w:rPr/>
        <w:t>LEGISLATIVA</w:t>
      </w:r>
      <w:r>
        <w:rPr>
          <w:spacing w:val="-12"/>
        </w:rPr>
        <w:t> </w:t>
      </w:r>
      <w:r>
        <w:rPr/>
        <w:t>DA</w:t>
      </w:r>
      <w:r>
        <w:rPr>
          <w:spacing w:val="-6"/>
        </w:rPr>
        <w:t> </w:t>
      </w:r>
      <w:r>
        <w:rPr/>
        <w:t>20ª</w:t>
      </w:r>
      <w:r>
        <w:rPr>
          <w:spacing w:val="-8"/>
        </w:rPr>
        <w:t> </w:t>
      </w:r>
      <w:r>
        <w:rPr>
          <w:spacing w:val="-2"/>
        </w:rPr>
        <w:t>LEGISLATURA</w:t>
      </w:r>
    </w:p>
    <w:p>
      <w:pPr>
        <w:pStyle w:val="BodyText"/>
        <w:spacing w:line="360" w:lineRule="auto" w:before="300"/>
        <w:ind w:left="860" w:right="1095"/>
        <w:jc w:val="center"/>
      </w:pPr>
      <w:r>
        <w:rPr/>
        <w:t>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10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2024 95ª SESSÃO ORDINÁRIA</w:t>
      </w:r>
    </w:p>
    <w:p>
      <w:pPr>
        <w:pStyle w:val="BodyText"/>
        <w:ind w:left="0" w:right="234"/>
        <w:jc w:val="center"/>
      </w:pPr>
      <w:r>
        <w:rPr/>
        <w:t>ORDEM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5"/>
        </w:rPr>
        <w:t>DIA</w:t>
      </w:r>
    </w:p>
    <w:p>
      <w:pPr>
        <w:pStyle w:val="BodyText"/>
        <w:spacing w:before="185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278849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058789" y="9143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21.95664pt;width:477.07pt;height:.71997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396" w:lineRule="auto" w:before="235"/>
        <w:ind w:left="3617" w:right="2043" w:hanging="1755"/>
      </w:pPr>
      <w:r>
        <w:rPr/>
        <w:t>PARA</w:t>
      </w:r>
      <w:r>
        <w:rPr>
          <w:spacing w:val="-10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8"/>
        </w:rPr>
        <w:t> </w:t>
      </w:r>
      <w:r>
        <w:rPr/>
        <w:t>11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NOVEMBRO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2024 </w:t>
      </w:r>
      <w:r>
        <w:rPr>
          <w:spacing w:val="-2"/>
        </w:rPr>
        <w:t>SEGUNDA-FEIRA</w:t>
      </w:r>
    </w:p>
    <w:p>
      <w:pPr>
        <w:pStyle w:val="BodyText"/>
        <w:ind w:left="0"/>
      </w:pPr>
    </w:p>
    <w:p>
      <w:pPr>
        <w:pStyle w:val="BodyText"/>
        <w:spacing w:before="191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ind w:right="2043"/>
      </w:pPr>
      <w:r>
        <w:rPr/>
        <w:t>REDAÇÃO FINAL DO PROJETO DE LEI Nº 445/23. AUTORIA</w:t>
      </w:r>
      <w:r>
        <w:rPr>
          <w:spacing w:val="-15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10"/>
        </w:rPr>
        <w:t> </w:t>
      </w:r>
      <w:r>
        <w:rPr/>
        <w:t>MARCEL</w:t>
      </w:r>
      <w:r>
        <w:rPr>
          <w:spacing w:val="-11"/>
        </w:rPr>
        <w:t> </w:t>
      </w:r>
      <w:r>
        <w:rPr/>
        <w:t>MICHELETTO.</w:t>
      </w:r>
    </w:p>
    <w:p>
      <w:pPr>
        <w:spacing w:before="0"/>
        <w:ind w:left="180" w:right="35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DE HELMUTH PRIESNITZ O COLÉGIO AGRÍCOLA ESTADUAL DO MUNICÍPIO DE TOLEDO - CENTRO DE ESTUDOS E DESENVOLVIMENTO AGROPECUÁRIO.</w:t>
      </w:r>
    </w:p>
    <w:p>
      <w:pPr>
        <w:pStyle w:val="BodyText"/>
        <w:spacing w:before="367"/>
        <w:ind w:left="0"/>
        <w:rPr>
          <w:rFonts w:ascii="Arial MT"/>
          <w:b w:val="0"/>
        </w:rPr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</w:pPr>
      <w:r>
        <w:rPr/>
        <w:t>REDAÇÃO</w:t>
      </w:r>
      <w:r>
        <w:rPr>
          <w:spacing w:val="-9"/>
        </w:rPr>
        <w:t> </w:t>
      </w:r>
      <w:r>
        <w:rPr/>
        <w:t>FINAL</w:t>
      </w:r>
      <w:r>
        <w:rPr>
          <w:spacing w:val="-7"/>
        </w:rPr>
        <w:t> </w:t>
      </w:r>
      <w:r>
        <w:rPr/>
        <w:t>DO</w:t>
      </w:r>
      <w:r>
        <w:rPr>
          <w:spacing w:val="-10"/>
        </w:rPr>
        <w:t> </w:t>
      </w:r>
      <w:r>
        <w:rPr/>
        <w:t>PROJETO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9"/>
        </w:rPr>
        <w:t> </w:t>
      </w:r>
      <w:r>
        <w:rPr/>
        <w:t>Nº</w:t>
      </w:r>
      <w:r>
        <w:rPr>
          <w:spacing w:val="-5"/>
        </w:rPr>
        <w:t> </w:t>
      </w:r>
      <w:r>
        <w:rPr>
          <w:spacing w:val="-2"/>
        </w:rPr>
        <w:t>898/23.</w:t>
      </w:r>
    </w:p>
    <w:p>
      <w:pPr>
        <w:pStyle w:val="BodyText"/>
        <w:tabs>
          <w:tab w:pos="1899" w:val="left" w:leader="none"/>
          <w:tab w:pos="2861" w:val="left" w:leader="none"/>
          <w:tab w:pos="5134" w:val="left" w:leader="none"/>
          <w:tab w:pos="6574" w:val="left" w:leader="none"/>
          <w:tab w:pos="8709" w:val="left" w:leader="none"/>
        </w:tabs>
        <w:spacing w:before="1"/>
        <w:ind w:right="355"/>
      </w:pPr>
      <w:r>
        <w:rPr>
          <w:spacing w:val="-2"/>
        </w:rPr>
        <w:t>AUTORIA</w:t>
      </w:r>
      <w:r>
        <w:rPr/>
        <w:tab/>
      </w:r>
      <w:r>
        <w:rPr>
          <w:spacing w:val="-4"/>
        </w:rPr>
        <w:t>DOS</w:t>
      </w:r>
      <w:r>
        <w:rPr/>
        <w:tab/>
      </w:r>
      <w:r>
        <w:rPr>
          <w:spacing w:val="-2"/>
        </w:rPr>
        <w:t>DEPUTADOS</w:t>
      </w:r>
      <w:r>
        <w:rPr/>
        <w:tab/>
      </w:r>
      <w:r>
        <w:rPr>
          <w:spacing w:val="-2"/>
        </w:rPr>
        <w:t>COBRA</w:t>
      </w:r>
      <w:r>
        <w:rPr/>
        <w:tab/>
      </w:r>
      <w:r>
        <w:rPr>
          <w:spacing w:val="-2"/>
        </w:rPr>
        <w:t>REPORTER,</w:t>
      </w:r>
      <w:r>
        <w:rPr/>
        <w:tab/>
      </w:r>
      <w:r>
        <w:rPr>
          <w:spacing w:val="-2"/>
        </w:rPr>
        <w:t>TIAGO </w:t>
      </w:r>
      <w:r>
        <w:rPr/>
        <w:t>AMARAL E HUSSEIN BAKRI.</w:t>
      </w:r>
    </w:p>
    <w:p>
      <w:pPr>
        <w:spacing w:before="0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O DIA ESTADUAL DA CULTURA </w:t>
      </w:r>
      <w:r>
        <w:rPr>
          <w:rFonts w:ascii="Arial MT" w:hAnsi="Arial MT"/>
          <w:sz w:val="32"/>
        </w:rPr>
        <w:t>LIBANESA, OBJETIVANDO A VALORIZAÇÃO DOS IMIGRANTES LIBANESES E DAS MÚLTIPLAS EXPRESSÕES CULTURAIS DO LÍBANO NO ÂMBITO TERRITORIAL DO ESTADO DO PARANÁ.</w:t>
      </w:r>
    </w:p>
    <w:p>
      <w:pPr>
        <w:spacing w:after="0"/>
        <w:jc w:val="both"/>
        <w:rPr>
          <w:rFonts w:ascii="Arial MT" w:hAnsi="Arial MT"/>
          <w:sz w:val="32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line="368" w:lineRule="exact" w:before="72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ind w:right="1191"/>
      </w:pPr>
      <w:r>
        <w:rPr/>
        <w:t>REDAÇÃO FINAL DO PROJETO DE LEI Nº 378/24. AUTORIA</w:t>
      </w:r>
      <w:r>
        <w:rPr>
          <w:spacing w:val="-14"/>
        </w:rPr>
        <w:t> </w:t>
      </w:r>
      <w:r>
        <w:rPr/>
        <w:t>DO</w:t>
      </w:r>
      <w:r>
        <w:rPr>
          <w:spacing w:val="-8"/>
        </w:rPr>
        <w:t> </w:t>
      </w:r>
      <w:r>
        <w:rPr/>
        <w:t>DEPUTADO</w:t>
      </w:r>
      <w:r>
        <w:rPr>
          <w:spacing w:val="-4"/>
        </w:rPr>
        <w:t> </w:t>
      </w:r>
      <w:r>
        <w:rPr/>
        <w:t>SOLDADO</w:t>
      </w:r>
      <w:r>
        <w:rPr>
          <w:spacing w:val="-4"/>
        </w:rPr>
        <w:t> </w:t>
      </w:r>
      <w:r>
        <w:rPr/>
        <w:t>ADRIANO</w:t>
      </w:r>
      <w:r>
        <w:rPr>
          <w:spacing w:val="-10"/>
        </w:rPr>
        <w:t> </w:t>
      </w:r>
      <w:r>
        <w:rPr/>
        <w:t>JOSÉ.</w:t>
      </w:r>
    </w:p>
    <w:p>
      <w:pPr>
        <w:spacing w:before="1"/>
        <w:ind w:left="180" w:right="36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INCLUI NO CALENDÁRIO OFICIAL DE EVENTOS TURÍSTICOS DO PARANÁ A FEIRA DE EXPOSIÇÃO DE ASTORGA, DENOMINADA EXPOASTORGA.</w:t>
      </w:r>
    </w:p>
    <w:p>
      <w:pPr>
        <w:pStyle w:val="BodyText"/>
        <w:ind w:left="0"/>
        <w:rPr>
          <w:rFonts w:ascii="Arial MT"/>
          <w:b w:val="0"/>
        </w:rPr>
      </w:pPr>
    </w:p>
    <w:p>
      <w:pPr>
        <w:pStyle w:val="BodyText"/>
        <w:spacing w:before="1"/>
        <w:ind w:left="0"/>
        <w:rPr>
          <w:rFonts w:ascii="Arial MT"/>
          <w:b w:val="0"/>
        </w:rPr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ind w:right="1191"/>
      </w:pPr>
      <w:r>
        <w:rPr/>
        <w:t>REDAÇÃO FINAL DO PROJETO DE LEI Nº 387/24. AUTORIA</w:t>
      </w:r>
      <w:r>
        <w:rPr>
          <w:spacing w:val="-13"/>
        </w:rPr>
        <w:t> </w:t>
      </w:r>
      <w:r>
        <w:rPr/>
        <w:t>DO</w:t>
      </w:r>
      <w:r>
        <w:rPr>
          <w:spacing w:val="-8"/>
        </w:rPr>
        <w:t> </w:t>
      </w:r>
      <w:r>
        <w:rPr/>
        <w:t>DEPUTADO</w:t>
      </w:r>
      <w:r>
        <w:rPr>
          <w:spacing w:val="-8"/>
        </w:rPr>
        <w:t> </w:t>
      </w:r>
      <w:r>
        <w:rPr/>
        <w:t>LUIZ</w:t>
      </w:r>
      <w:r>
        <w:rPr>
          <w:spacing w:val="-7"/>
        </w:rPr>
        <w:t> </w:t>
      </w:r>
      <w:r>
        <w:rPr/>
        <w:t>CLAUDIO</w:t>
      </w:r>
      <w:r>
        <w:rPr>
          <w:spacing w:val="-7"/>
        </w:rPr>
        <w:t> </w:t>
      </w:r>
      <w:r>
        <w:rPr/>
        <w:t>ROMANELLI.</w:t>
      </w:r>
    </w:p>
    <w:p>
      <w:pPr>
        <w:spacing w:before="1"/>
        <w:ind w:left="180" w:right="54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CRIA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SEMANA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ESTADUAL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DOS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PORCOS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CRIOULOS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SER REALIZADA ANUALMENTE NA TERCEIRA SEMANA DO MÊS DE MAIO.</w:t>
      </w:r>
    </w:p>
    <w:p>
      <w:pPr>
        <w:pStyle w:val="BodyText"/>
        <w:spacing w:before="366"/>
        <w:ind w:left="0"/>
        <w:rPr>
          <w:rFonts w:ascii="Arial MT"/>
          <w:b w:val="0"/>
        </w:rPr>
      </w:pPr>
    </w:p>
    <w:p>
      <w:pPr>
        <w:pStyle w:val="BodyText"/>
        <w:spacing w:before="1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spacing w:before="1"/>
        <w:ind w:right="912"/>
      </w:pPr>
      <w:r>
        <w:rPr/>
        <w:t>REDAÇÃO FINAL DO PROJETO DE LEI Nº 587/24. AUTORIA</w:t>
      </w:r>
      <w:r>
        <w:rPr>
          <w:spacing w:val="-11"/>
        </w:rPr>
        <w:t> </w:t>
      </w:r>
      <w:r>
        <w:rPr/>
        <w:t>DO</w:t>
      </w:r>
      <w:r>
        <w:rPr>
          <w:spacing w:val="-4"/>
        </w:rPr>
        <w:t> </w:t>
      </w:r>
      <w:r>
        <w:rPr/>
        <w:t>PODER</w:t>
      </w:r>
      <w:r>
        <w:rPr>
          <w:spacing w:val="-7"/>
        </w:rPr>
        <w:t> </w:t>
      </w:r>
      <w:r>
        <w:rPr/>
        <w:t>EXECUTIVO</w:t>
      </w:r>
      <w:r>
        <w:rPr>
          <w:spacing w:val="-5"/>
        </w:rPr>
        <w:t> </w:t>
      </w:r>
      <w:r>
        <w:rPr/>
        <w:t>–</w:t>
      </w:r>
      <w:r>
        <w:rPr>
          <w:spacing w:val="-7"/>
        </w:rPr>
        <w:t> </w:t>
      </w:r>
      <w:r>
        <w:rPr/>
        <w:t>MENSAGEM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66/24.</w:t>
      </w:r>
    </w:p>
    <w:p>
      <w:pPr>
        <w:spacing w:line="366" w:lineRule="exact" w:before="0"/>
        <w:ind w:left="180" w:right="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</w:t>
      </w:r>
      <w:r>
        <w:rPr>
          <w:rFonts w:ascii="Arial MT" w:hAnsi="Arial MT"/>
          <w:spacing w:val="-11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-12"/>
          <w:sz w:val="32"/>
        </w:rPr>
        <w:t> </w:t>
      </w:r>
      <w:r>
        <w:rPr>
          <w:rFonts w:ascii="Arial MT" w:hAnsi="Arial MT"/>
          <w:sz w:val="32"/>
        </w:rPr>
        <w:t>PROGRAMA</w:t>
      </w:r>
      <w:r>
        <w:rPr>
          <w:rFonts w:ascii="Arial MT" w:hAnsi="Arial MT"/>
          <w:spacing w:val="-10"/>
          <w:sz w:val="32"/>
        </w:rPr>
        <w:t> </w:t>
      </w:r>
      <w:r>
        <w:rPr>
          <w:rFonts w:ascii="Arial MT" w:hAnsi="Arial MT"/>
          <w:sz w:val="32"/>
        </w:rPr>
        <w:t>PARANÁ</w:t>
      </w:r>
      <w:r>
        <w:rPr>
          <w:rFonts w:ascii="Arial MT" w:hAnsi="Arial MT"/>
          <w:spacing w:val="-11"/>
          <w:sz w:val="32"/>
        </w:rPr>
        <w:t> </w:t>
      </w:r>
      <w:r>
        <w:rPr>
          <w:rFonts w:ascii="Arial MT" w:hAnsi="Arial MT"/>
          <w:sz w:val="32"/>
        </w:rPr>
        <w:t>AMIGO</w:t>
      </w:r>
      <w:r>
        <w:rPr>
          <w:rFonts w:ascii="Arial MT" w:hAnsi="Arial MT"/>
          <w:spacing w:val="-11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-10"/>
          <w:sz w:val="32"/>
        </w:rPr>
        <w:t> </w:t>
      </w:r>
      <w:r>
        <w:rPr>
          <w:rFonts w:ascii="Arial MT" w:hAnsi="Arial MT"/>
          <w:sz w:val="32"/>
        </w:rPr>
        <w:t>PESSOA</w:t>
      </w:r>
      <w:r>
        <w:rPr>
          <w:rFonts w:ascii="Arial MT" w:hAnsi="Arial MT"/>
          <w:spacing w:val="-10"/>
          <w:sz w:val="32"/>
        </w:rPr>
        <w:t> </w:t>
      </w:r>
      <w:r>
        <w:rPr>
          <w:rFonts w:ascii="Arial MT" w:hAnsi="Arial MT"/>
          <w:spacing w:val="-2"/>
          <w:sz w:val="32"/>
        </w:rPr>
        <w:t>IDOSA.</w:t>
      </w:r>
    </w:p>
    <w:p>
      <w:pPr>
        <w:pStyle w:val="BodyText"/>
        <w:ind w:left="0"/>
        <w:rPr>
          <w:rFonts w:ascii="Arial MT"/>
          <w:b w:val="0"/>
        </w:rPr>
      </w:pPr>
    </w:p>
    <w:p>
      <w:pPr>
        <w:pStyle w:val="BodyText"/>
        <w:spacing w:before="1"/>
        <w:ind w:left="0"/>
        <w:rPr>
          <w:rFonts w:ascii="Arial MT"/>
          <w:b w:val="0"/>
        </w:rPr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BodyText"/>
        <w:spacing w:before="1"/>
        <w:ind w:right="2043"/>
      </w:pPr>
      <w:r>
        <w:rPr/>
        <w:t>3ª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211/23. AUTORIA DO DEPUTADO SAMUEL DANTAS.</w:t>
      </w:r>
    </w:p>
    <w:p>
      <w:pPr>
        <w:spacing w:before="0"/>
        <w:ind w:left="180" w:right="357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ÀS DOADORAS DE LEITE MATERNO ISENÇÃO DE PAGAMENTO DE TAXA DE INSCRIÇÃO EM CONCURSO PARA PROVIMENTO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CARGO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OU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EMPREGO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NA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ADMINISTRAÇÃO PÚBLICA ESTADUAL.</w:t>
      </w:r>
    </w:p>
    <w:p>
      <w:pPr>
        <w:pStyle w:val="BodyText"/>
        <w:ind w:right="362"/>
        <w:jc w:val="both"/>
      </w:pPr>
      <w:r>
        <w:rPr/>
        <w:t>PARECERES FAVORÁVEIS DA C.C.J., COMISSÃO DE</w:t>
      </w:r>
      <w:r>
        <w:rPr>
          <w:spacing w:val="40"/>
        </w:rPr>
        <w:t> </w:t>
      </w:r>
      <w:r>
        <w:rPr/>
        <w:t>DEFESA DOS DIREITOS DA MULHER E COMISSÃO DE</w:t>
      </w:r>
      <w:r>
        <w:rPr>
          <w:spacing w:val="40"/>
        </w:rPr>
        <w:t> </w:t>
      </w:r>
      <w:r>
        <w:rPr/>
        <w:t>SAÚDE PÚBLICA.</w:t>
      </w:r>
    </w:p>
    <w:p>
      <w:pPr>
        <w:pStyle w:val="BodyText"/>
        <w:jc w:val="both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ind w:right="365"/>
        <w:jc w:val="both"/>
      </w:pPr>
      <w:r>
        <w:rPr/>
        <w:t>APRECIAR NESTE TURNO SUBSTITUTIVO GERAL APROVADO EM SEGUNDA DISCUSSÃO.</w:t>
      </w:r>
    </w:p>
    <w:p>
      <w:pPr>
        <w:pStyle w:val="BodyText"/>
        <w:spacing w:after="0"/>
        <w:jc w:val="both"/>
        <w:sectPr>
          <w:pgSz w:w="12240" w:h="15840"/>
          <w:pgMar w:top="1180" w:bottom="280" w:left="1440" w:right="720"/>
        </w:sectPr>
      </w:pPr>
    </w:p>
    <w:p>
      <w:pPr>
        <w:pStyle w:val="BodyText"/>
        <w:spacing w:line="368" w:lineRule="exact" w:before="17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07</w:t>
      </w:r>
    </w:p>
    <w:p>
      <w:pPr>
        <w:pStyle w:val="BodyText"/>
        <w:ind w:right="2043"/>
      </w:pPr>
      <w:r>
        <w:rPr/>
        <w:t>2ª DISCUSSÃO DO PROJETO DE LEI Nº 57/24. AUTORIA</w:t>
      </w:r>
      <w:r>
        <w:rPr>
          <w:spacing w:val="-14"/>
        </w:rPr>
        <w:t> </w:t>
      </w:r>
      <w:r>
        <w:rPr/>
        <w:t>DO</w:t>
      </w:r>
      <w:r>
        <w:rPr>
          <w:spacing w:val="-8"/>
        </w:rPr>
        <w:t> </w:t>
      </w:r>
      <w:r>
        <w:rPr/>
        <w:t>DEPUTADO</w:t>
      </w:r>
      <w:r>
        <w:rPr>
          <w:spacing w:val="-4"/>
        </w:rPr>
        <w:t> </w:t>
      </w:r>
      <w:r>
        <w:rPr/>
        <w:t>LUIS</w:t>
      </w:r>
      <w:r>
        <w:rPr>
          <w:spacing w:val="-6"/>
        </w:rPr>
        <w:t> </w:t>
      </w:r>
      <w:r>
        <w:rPr/>
        <w:t>RAIMUNDO</w:t>
      </w:r>
      <w:r>
        <w:rPr>
          <w:spacing w:val="-8"/>
        </w:rPr>
        <w:t> </w:t>
      </w:r>
      <w:r>
        <w:rPr/>
        <w:t>CORTI.</w:t>
      </w:r>
    </w:p>
    <w:p>
      <w:pPr>
        <w:spacing w:before="0"/>
        <w:ind w:left="180" w:right="16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 O TÍTULO DE CIDADÃO BENEMÉRITO DO ESTADO DO PARANÁ AO SENHOR FREDERICO MENDES JUNIOR. </w:t>
      </w:r>
      <w:r>
        <w:rPr>
          <w:b/>
          <w:sz w:val="32"/>
        </w:rPr>
        <w:t>PARECER FAVORÁVEL DA 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08</w:t>
      </w:r>
    </w:p>
    <w:p>
      <w:pPr>
        <w:pStyle w:val="BodyText"/>
        <w:ind w:right="2043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254/24. AUTORIA DO DEPUTADO BAZANA.</w:t>
      </w:r>
    </w:p>
    <w:p>
      <w:pPr>
        <w:spacing w:before="0"/>
        <w:ind w:left="180" w:right="359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INSERE NO CALENDÁRIO OFICIAL DE EVENTOS DO ESTADO DO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PARANÁ O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TEATRO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GRUPO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MÃE DE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DEUS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NO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MUNICÍPIO DE ARAPONGAS.</w:t>
      </w:r>
    </w:p>
    <w:p>
      <w:pPr>
        <w:pStyle w:val="BodyText"/>
        <w:tabs>
          <w:tab w:pos="2412" w:val="left" w:leader="none"/>
          <w:tab w:pos="4736" w:val="left" w:leader="none"/>
          <w:tab w:pos="5438" w:val="left" w:leader="none"/>
          <w:tab w:pos="6834" w:val="left" w:leader="none"/>
          <w:tab w:pos="7292" w:val="left" w:leader="none"/>
          <w:tab w:pos="9273" w:val="left" w:leader="none"/>
        </w:tabs>
        <w:ind w:right="361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CULTURA.</w:t>
      </w:r>
    </w:p>
    <w:p>
      <w:pPr>
        <w:pStyle w:val="BodyText"/>
        <w:spacing w:line="366" w:lineRule="exact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09</w:t>
      </w: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552/24.</w:t>
      </w:r>
    </w:p>
    <w:p>
      <w:pPr>
        <w:tabs>
          <w:tab w:pos="1012" w:val="left" w:leader="none"/>
          <w:tab w:pos="3056" w:val="left" w:leader="none"/>
          <w:tab w:pos="3888" w:val="left" w:leader="none"/>
          <w:tab w:pos="6464" w:val="left" w:leader="none"/>
          <w:tab w:pos="9504" w:val="left" w:leader="none"/>
        </w:tabs>
        <w:spacing w:before="1"/>
        <w:ind w:left="180" w:right="360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60/24. </w:t>
      </w:r>
      <w:r>
        <w:rPr>
          <w:rFonts w:ascii="Arial MT" w:hAnsi="Arial MT"/>
          <w:sz w:val="32"/>
        </w:rPr>
        <w:t>ALTERA A LEI N° 11.580, DE 14 DE NOVEMBRO DE 1996, QUE DISPÕE SOBRE O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IMPOSTO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SOBRE OPERAÇÕES RELATIVAS À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CIRCULAÇÃO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MERCADORIAS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PRESTAÇÕES </w:t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SERVIÇOS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TRANSPORTE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INTERESTADUAL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 </w:t>
      </w:r>
      <w:r>
        <w:rPr>
          <w:rFonts w:ascii="Arial MT" w:hAnsi="Arial MT"/>
          <w:sz w:val="32"/>
        </w:rPr>
        <w:t>INTERMUNICIPAL E DE COMUNICAÇÃO.</w:t>
      </w:r>
    </w:p>
    <w:p>
      <w:pPr>
        <w:pStyle w:val="BodyText"/>
        <w:tabs>
          <w:tab w:pos="2424" w:val="left" w:leader="none"/>
          <w:tab w:pos="4757" w:val="left" w:leader="none"/>
          <w:tab w:pos="5469" w:val="left" w:leader="none"/>
          <w:tab w:pos="6632" w:val="left" w:leader="none"/>
          <w:tab w:pos="7099" w:val="left" w:leader="none"/>
          <w:tab w:pos="9094" w:val="left" w:leader="none"/>
        </w:tabs>
        <w:ind w:right="5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tabs>
          <w:tab w:pos="1751" w:val="left" w:leader="none"/>
          <w:tab w:pos="2413" w:val="left" w:leader="none"/>
          <w:tab w:pos="4245" w:val="left" w:leader="none"/>
          <w:tab w:pos="5199" w:val="left" w:leader="none"/>
          <w:tab w:pos="6943" w:val="left" w:leader="none"/>
          <w:tab w:pos="9085" w:val="left" w:leader="none"/>
        </w:tabs>
        <w:spacing w:before="1"/>
        <w:ind w:left="180" w:right="541" w:firstLine="0"/>
        <w:jc w:val="left"/>
        <w:rPr>
          <w:b/>
          <w:sz w:val="31"/>
        </w:rPr>
      </w:pPr>
      <w:r>
        <w:rPr>
          <w:b/>
          <w:spacing w:val="-2"/>
          <w:sz w:val="31"/>
        </w:rPr>
        <w:t>EMENDA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DE</w:t>
      </w:r>
      <w:r>
        <w:rPr>
          <w:b/>
          <w:sz w:val="31"/>
        </w:rPr>
        <w:tab/>
      </w:r>
      <w:r>
        <w:rPr>
          <w:b/>
          <w:spacing w:val="-2"/>
          <w:sz w:val="31"/>
        </w:rPr>
        <w:t>PLENÁRIO</w:t>
      </w:r>
      <w:r>
        <w:rPr>
          <w:b/>
          <w:sz w:val="31"/>
        </w:rPr>
        <w:tab/>
      </w:r>
      <w:r>
        <w:rPr>
          <w:b/>
          <w:spacing w:val="-4"/>
          <w:sz w:val="31"/>
        </w:rPr>
        <w:t>COM</w:t>
      </w:r>
      <w:r>
        <w:rPr>
          <w:b/>
          <w:sz w:val="31"/>
        </w:rPr>
        <w:tab/>
      </w:r>
      <w:r>
        <w:rPr>
          <w:b/>
          <w:spacing w:val="-2"/>
          <w:sz w:val="31"/>
        </w:rPr>
        <w:t>PARECER</w:t>
      </w:r>
      <w:r>
        <w:rPr>
          <w:b/>
          <w:sz w:val="31"/>
        </w:rPr>
        <w:tab/>
      </w:r>
      <w:r>
        <w:rPr>
          <w:b/>
          <w:spacing w:val="-2"/>
          <w:sz w:val="31"/>
        </w:rPr>
        <w:t>FAVORÁVEL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DA </w:t>
      </w:r>
      <w:r>
        <w:rPr>
          <w:b/>
          <w:spacing w:val="-2"/>
          <w:sz w:val="31"/>
        </w:rPr>
        <w:t>C.C.J.</w:t>
      </w:r>
    </w:p>
    <w:p>
      <w:pPr>
        <w:spacing w:after="0"/>
        <w:jc w:val="left"/>
        <w:rPr>
          <w:b/>
          <w:sz w:val="31"/>
        </w:rPr>
        <w:sectPr>
          <w:pgSz w:w="12240" w:h="15840"/>
          <w:pgMar w:top="1820" w:bottom="280" w:left="1440" w:right="720"/>
        </w:sectPr>
      </w:pPr>
    </w:p>
    <w:p>
      <w:pPr>
        <w:pStyle w:val="BodyText"/>
        <w:spacing w:before="6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10</w:t>
      </w:r>
    </w:p>
    <w:p>
      <w:pPr>
        <w:pStyle w:val="BodyText"/>
        <w:spacing w:before="2"/>
        <w:ind w:right="2043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72/23. AUTORIA DO DEPUTADO BATATINHA.</w:t>
      </w:r>
    </w:p>
    <w:p>
      <w:pPr>
        <w:spacing w:before="0"/>
        <w:ind w:left="180" w:right="36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OBRIGA AS CONCESSIONÁRIAS DE SERVIÇOS PÚBLICOS DE ÁGUA, DE ENERGIA ELÉTRICA E DE GÁS A INSERIR MENSAGEM DE COMBATE À VIOLÊNCIA CONTRA A MULHER NAS FATURAS DO MÊS DE MARÇO.</w:t>
      </w:r>
    </w:p>
    <w:p>
      <w:pPr>
        <w:pStyle w:val="BodyText"/>
        <w:ind w:right="358"/>
        <w:jc w:val="both"/>
      </w:pPr>
      <w:r>
        <w:rPr/>
        <w:t>PARECERES FAVORÁVEIS DA C.C.J., COMISSÃO DE</w:t>
      </w:r>
      <w:r>
        <w:rPr>
          <w:spacing w:val="40"/>
        </w:rPr>
        <w:t> </w:t>
      </w:r>
      <w:r>
        <w:rPr/>
        <w:t>DEFESA DO CONSUMIDOR E COMISSÃO DE DEFESA DOS DIREITOS DA MULHER.</w:t>
      </w:r>
    </w:p>
    <w:p>
      <w:pPr>
        <w:pStyle w:val="BodyText"/>
        <w:jc w:val="both"/>
      </w:pPr>
      <w:r>
        <w:rPr/>
        <w:t>EMENDA</w:t>
      </w:r>
      <w:r>
        <w:rPr>
          <w:spacing w:val="-11"/>
        </w:rPr>
        <w:t> </w:t>
      </w:r>
      <w:r>
        <w:rPr/>
        <w:t>DA</w:t>
      </w:r>
      <w:r>
        <w:rPr>
          <w:spacing w:val="-8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 w:before="1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11</w:t>
      </w:r>
    </w:p>
    <w:p>
      <w:pPr>
        <w:pStyle w:val="BodyText"/>
        <w:spacing w:line="367" w:lineRule="exact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588/24.</w:t>
      </w:r>
    </w:p>
    <w:p>
      <w:pPr>
        <w:tabs>
          <w:tab w:pos="2677" w:val="left" w:leader="none"/>
          <w:tab w:pos="3166" w:val="left" w:leader="none"/>
          <w:tab w:pos="4690" w:val="left" w:leader="none"/>
          <w:tab w:pos="5179" w:val="left" w:leader="none"/>
          <w:tab w:pos="5934" w:val="left" w:leader="none"/>
          <w:tab w:pos="6570" w:val="left" w:leader="none"/>
          <w:tab w:pos="7913" w:val="left" w:leader="none"/>
          <w:tab w:pos="8635" w:val="left" w:leader="none"/>
          <w:tab w:pos="9268" w:val="left" w:leader="none"/>
        </w:tabs>
        <w:spacing w:line="240" w:lineRule="auto" w:before="0"/>
        <w:ind w:left="180" w:right="355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TRIBUNAL DE JUSTIÇA – OFÍCIO Nº 969/24. </w:t>
      </w:r>
      <w:r>
        <w:rPr>
          <w:rFonts w:ascii="Arial MT" w:hAnsi="Arial MT"/>
          <w:sz w:val="32"/>
        </w:rPr>
        <w:t>EXTINGUE O SERVIÇO DISTRITAL DE PAZ DA COMARCA 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pacing w:val="-2"/>
          <w:sz w:val="32"/>
        </w:rPr>
        <w:t>GUARAPUAVA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ALTERA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LEI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N°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14.277,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30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z w:val="32"/>
        </w:rPr>
        <w:t>DEZEMBRO DE 2003 - CÓDIGO DE ORGANIZAÇÃO E DIVISÃO JUDICIÁRIAS DO ESTADO DO PARANÁ.</w:t>
      </w:r>
    </w:p>
    <w:p>
      <w:pPr>
        <w:pStyle w:val="BodyText"/>
        <w:tabs>
          <w:tab w:pos="2422" w:val="left" w:leader="none"/>
          <w:tab w:pos="4753" w:val="left" w:leader="none"/>
          <w:tab w:pos="5466" w:val="left" w:leader="none"/>
          <w:tab w:pos="6626" w:val="left" w:leader="none"/>
          <w:tab w:pos="7093" w:val="left" w:leader="none"/>
          <w:tab w:pos="9088" w:val="left" w:leader="none"/>
        </w:tabs>
        <w:spacing w:before="1"/>
        <w:ind w:right="545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before="367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12</w:t>
      </w:r>
    </w:p>
    <w:p>
      <w:pPr>
        <w:pStyle w:val="BodyText"/>
        <w:spacing w:line="368" w:lineRule="exact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589/24.</w:t>
      </w:r>
    </w:p>
    <w:p>
      <w:pPr>
        <w:tabs>
          <w:tab w:pos="1514" w:val="left" w:leader="none"/>
          <w:tab w:pos="2226" w:val="left" w:leader="none"/>
          <w:tab w:pos="2850" w:val="left" w:leader="none"/>
          <w:tab w:pos="3562" w:val="left" w:leader="none"/>
          <w:tab w:pos="5640" w:val="left" w:leader="none"/>
          <w:tab w:pos="6353" w:val="left" w:leader="none"/>
          <w:tab w:pos="7335" w:val="left" w:leader="none"/>
          <w:tab w:pos="7710" w:val="left" w:leader="none"/>
          <w:tab w:pos="9273" w:val="left" w:leader="none"/>
        </w:tabs>
        <w:spacing w:before="1"/>
        <w:ind w:left="180" w:right="357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TRIBUNAL DE JUSTIÇA – OFÍCIO Nº 2082/24. </w:t>
      </w:r>
      <w:r>
        <w:rPr>
          <w:rFonts w:ascii="Arial MT" w:hAnsi="Arial MT"/>
          <w:sz w:val="32"/>
        </w:rPr>
        <w:t>TRANSFORMA UM CARGO DE JUIZ DE DIREITO DO JUIZADO ESPECIAL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FORO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CENTRAL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COMARCA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REGIÃO METROPOLITANA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CURITIBA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EM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UM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CARGO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JUIZ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 DIREITO DO FORO REGIONAL DE FAZENDA RIO GRANDE DA MESMA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COMARCA,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CRIA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5ª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VARA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JUDICIAL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NO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FORO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REGIONAL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FAZENDA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RIO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GRANDE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pacing w:val="-2"/>
          <w:sz w:val="32"/>
        </w:rPr>
        <w:t>14.277,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30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DEZEMBRO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2003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-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CÓDIGO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z w:val="32"/>
        </w:rPr>
        <w:t>ORGANIZAÇÃO E DIVISÃO JUDICIÁRIAS.</w:t>
      </w:r>
    </w:p>
    <w:p>
      <w:pPr>
        <w:pStyle w:val="BodyText"/>
        <w:tabs>
          <w:tab w:pos="2422" w:val="left" w:leader="none"/>
          <w:tab w:pos="4753" w:val="left" w:leader="none"/>
          <w:tab w:pos="5466" w:val="left" w:leader="none"/>
          <w:tab w:pos="6626" w:val="left" w:leader="none"/>
          <w:tab w:pos="7093" w:val="left" w:leader="none"/>
          <w:tab w:pos="9088" w:val="left" w:leader="none"/>
        </w:tabs>
        <w:spacing w:before="1"/>
        <w:ind w:right="545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after="0"/>
        <w:sectPr>
          <w:pgSz w:w="12240" w:h="15840"/>
          <w:pgMar w:top="1560" w:bottom="280" w:left="1440" w:right="720"/>
        </w:sectPr>
      </w:pPr>
    </w:p>
    <w:p>
      <w:pPr>
        <w:pStyle w:val="BodyText"/>
        <w:spacing w:line="368" w:lineRule="exact" w:before="17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13</w:t>
      </w:r>
    </w:p>
    <w:p>
      <w:pPr>
        <w:pStyle w:val="BodyText"/>
        <w:spacing w:line="367" w:lineRule="exact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590/24.</w:t>
      </w:r>
    </w:p>
    <w:p>
      <w:pPr>
        <w:spacing w:before="0"/>
        <w:ind w:left="180" w:right="0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TRIBUNAL DE JUSTIÇA – OFÍCIO Nº 2132/24. </w:t>
      </w:r>
      <w:r>
        <w:rPr>
          <w:rFonts w:ascii="Arial MT" w:hAnsi="Arial MT"/>
          <w:sz w:val="32"/>
        </w:rPr>
        <w:t>ALTERA A LEI N° 16.024, DE 19 DE DEZEMBRO DE 2008, QUE "ESTABELECE O REGIME JURÍDICO DOS FUNCIONÁRIOS DO PODER JUDICIÁRIO DO ESTADO DO PARANÁ".</w:t>
      </w:r>
    </w:p>
    <w:p>
      <w:pPr>
        <w:pStyle w:val="BodyText"/>
        <w:tabs>
          <w:tab w:pos="2422" w:val="left" w:leader="none"/>
          <w:tab w:pos="4753" w:val="left" w:leader="none"/>
          <w:tab w:pos="5466" w:val="left" w:leader="none"/>
          <w:tab w:pos="6626" w:val="left" w:leader="none"/>
          <w:tab w:pos="7093" w:val="left" w:leader="none"/>
          <w:tab w:pos="9088" w:val="left" w:leader="none"/>
        </w:tabs>
        <w:spacing w:before="1"/>
        <w:ind w:right="545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14</w:t>
      </w:r>
    </w:p>
    <w:p>
      <w:pPr>
        <w:pStyle w:val="BodyText"/>
        <w:ind w:right="1191"/>
      </w:pPr>
      <w:r>
        <w:rPr/>
        <w:t>1ª DISCUSSÃO DO PROJETO DE LEI Nº 592/24.</w:t>
      </w:r>
      <w:r>
        <w:rPr>
          <w:spacing w:val="40"/>
        </w:rPr>
        <w:t> </w:t>
      </w:r>
      <w:r>
        <w:rPr/>
        <w:t>AUTORIA</w:t>
      </w:r>
      <w:r>
        <w:rPr>
          <w:spacing w:val="-11"/>
        </w:rPr>
        <w:t> </w:t>
      </w:r>
      <w:r>
        <w:rPr/>
        <w:t>DO</w:t>
      </w:r>
      <w:r>
        <w:rPr>
          <w:spacing w:val="-4"/>
        </w:rPr>
        <w:t> </w:t>
      </w:r>
      <w:r>
        <w:rPr/>
        <w:t>TRIBUNAL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 -</w:t>
      </w:r>
      <w:r>
        <w:rPr>
          <w:spacing w:val="-5"/>
        </w:rPr>
        <w:t> </w:t>
      </w:r>
      <w:r>
        <w:rPr/>
        <w:t>OFÍCIO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845/24.</w:t>
      </w:r>
    </w:p>
    <w:p>
      <w:pPr>
        <w:spacing w:before="0"/>
        <w:ind w:left="180" w:right="543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color w:val="202429"/>
          <w:sz w:val="32"/>
          <w:shd w:fill="F7F7F7" w:color="auto" w:val="clear"/>
        </w:rPr>
        <w:t>ALTERA A LEI N° 15.854, DE 16 DE JUNHO DE 2008, QUE</w:t>
      </w:r>
      <w:r>
        <w:rPr>
          <w:rFonts w:ascii="Arial MT" w:hAnsi="Arial MT"/>
          <w:color w:val="202429"/>
          <w:sz w:val="32"/>
        </w:rPr>
        <w:t> </w:t>
      </w:r>
      <w:r>
        <w:rPr>
          <w:rFonts w:ascii="Arial MT" w:hAnsi="Arial MT"/>
          <w:color w:val="202429"/>
          <w:sz w:val="32"/>
          <w:shd w:fill="F7F7F7" w:color="auto" w:val="clear"/>
        </w:rPr>
        <w:t>DISPÕE SOBRE O PLANO DE CARGOS E CARREIRAS DOS</w:t>
      </w:r>
      <w:r>
        <w:rPr>
          <w:rFonts w:ascii="Arial MT" w:hAnsi="Arial MT"/>
          <w:color w:val="202429"/>
          <w:sz w:val="32"/>
        </w:rPr>
        <w:t> </w:t>
      </w:r>
      <w:r>
        <w:rPr>
          <w:rFonts w:ascii="Arial MT" w:hAnsi="Arial MT"/>
          <w:color w:val="202429"/>
          <w:sz w:val="32"/>
          <w:shd w:fill="F7F7F7" w:color="auto" w:val="clear"/>
        </w:rPr>
        <w:t>SERVIDORES DO TRIBUNAL DE CONTAS.</w:t>
      </w:r>
    </w:p>
    <w:p>
      <w:pPr>
        <w:pStyle w:val="BodyText"/>
        <w:tabs>
          <w:tab w:pos="2422" w:val="left" w:leader="none"/>
          <w:tab w:pos="4753" w:val="left" w:leader="none"/>
          <w:tab w:pos="5466" w:val="left" w:leader="none"/>
          <w:tab w:pos="6632" w:val="left" w:leader="none"/>
          <w:tab w:pos="7099" w:val="left" w:leader="none"/>
          <w:tab w:pos="9094" w:val="left" w:leader="none"/>
        </w:tabs>
        <w:ind w:right="5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15</w:t>
      </w:r>
    </w:p>
    <w:p>
      <w:pPr>
        <w:pStyle w:val="BodyText"/>
        <w:spacing w:line="368" w:lineRule="exact" w:before="2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3"/>
        </w:rPr>
        <w:t> </w:t>
      </w:r>
      <w:r>
        <w:rPr>
          <w:spacing w:val="-2"/>
        </w:rPr>
        <w:t>604/24.</w:t>
      </w:r>
    </w:p>
    <w:p>
      <w:pPr>
        <w:tabs>
          <w:tab w:pos="2422" w:val="left" w:leader="none"/>
          <w:tab w:pos="4756" w:val="left" w:leader="none"/>
          <w:tab w:pos="5468" w:val="left" w:leader="none"/>
          <w:tab w:pos="6632" w:val="left" w:leader="none"/>
          <w:tab w:pos="7099" w:val="left" w:leader="none"/>
          <w:tab w:pos="9094" w:val="left" w:leader="none"/>
        </w:tabs>
        <w:spacing w:before="0"/>
        <w:ind w:left="180" w:right="360" w:firstLine="0"/>
        <w:jc w:val="left"/>
        <w:rPr>
          <w:b/>
          <w:sz w:val="32"/>
        </w:rPr>
      </w:pPr>
      <w:r>
        <w:rPr>
          <w:b/>
          <w:sz w:val="32"/>
        </w:rPr>
        <w:t>AUTORIA DA DEFENSORIA PÚBLICA – OFÍCIO Nº 233/24. </w:t>
      </w:r>
      <w:r>
        <w:rPr>
          <w:rFonts w:ascii="Arial MT" w:hAnsi="Arial MT"/>
          <w:sz w:val="32"/>
        </w:rPr>
        <w:t>ALTERA A LEI N°. 19.781, DE 19 DE DEZEMBRO DE 2018, QUE DISPÕE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ASSISTÊNCIA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À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SAÚDE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NO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ÂMBITO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DA DEFENSORIA PÚBLICA DO ESTADO DO PARANÁ.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E TRIBUTAÇÃO.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2025-05-26T12:10:45Z</dcterms:created>
  <dcterms:modified xsi:type="dcterms:W3CDTF">2025-05-26T12:10:45Z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