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2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15"/>
        </w:rPr>
      </w:pPr>
      <w:r>
        <w:rPr>
          <w:rFonts w:ascii="Times New Roman"/>
          <w:b w:val="0"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125860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2"/>
        <w:ind w:left="0"/>
        <w:rPr>
          <w:rFonts w:ascii="Times New Roman"/>
          <w:b w:val="0"/>
        </w:rPr>
      </w:pPr>
    </w:p>
    <w:p>
      <w:pPr>
        <w:pStyle w:val="BodyText"/>
        <w:spacing w:line="331" w:lineRule="auto"/>
        <w:ind w:left="919" w:right="693" w:firstLine="290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31" w:lineRule="auto"/>
        <w:ind w:left="3689" w:right="1829" w:hanging="6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664536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32569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24ª SESSÃO ORDINÁRIA ORDEM DO DIA</w:t>
      </w:r>
    </w:p>
    <w:p>
      <w:pPr>
        <w:pStyle w:val="BodyText"/>
        <w:spacing w:before="177"/>
        <w:ind w:left="0"/>
      </w:pPr>
    </w:p>
    <w:p>
      <w:pPr>
        <w:pStyle w:val="BodyText"/>
        <w:spacing w:line="612" w:lineRule="auto"/>
        <w:ind w:left="3637" w:right="1829" w:hanging="1127"/>
      </w:pP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4"/>
          <w:w w:val="110"/>
        </w:rPr>
        <w:t> </w:t>
      </w:r>
      <w:r>
        <w:rPr>
          <w:w w:val="110"/>
        </w:rPr>
        <w:t>5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ABRIL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before="172"/>
        <w:ind w:left="0"/>
      </w:pPr>
    </w:p>
    <w:p>
      <w:pPr>
        <w:pStyle w:val="BodyText"/>
        <w:spacing w:line="316" w:lineRule="auto" w:before="1"/>
        <w:ind w:left="2333" w:right="693" w:hanging="720"/>
      </w:pPr>
      <w:r>
        <w:rPr>
          <w:w w:val="110"/>
        </w:rPr>
        <w:t>ANTECIPADA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5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ABRIL DE</w:t>
      </w:r>
      <w:r>
        <w:rPr>
          <w:spacing w:val="-4"/>
          <w:w w:val="110"/>
        </w:rPr>
        <w:t> </w:t>
      </w:r>
      <w:r>
        <w:rPr>
          <w:w w:val="110"/>
        </w:rPr>
        <w:t>2023 PARA O DIA 4 DE ABRIL DE 2023</w:t>
      </w:r>
    </w:p>
    <w:p>
      <w:pPr>
        <w:pStyle w:val="BodyText"/>
        <w:ind w:left="0"/>
      </w:pPr>
    </w:p>
    <w:p>
      <w:pPr>
        <w:pStyle w:val="BodyText"/>
        <w:spacing w:before="165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3"/>
        <w:ind w:right="2338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34/21. AUTORIA DO DEPUTADO TERCÍLIO TURINI.</w:t>
      </w:r>
    </w:p>
    <w:p>
      <w:pPr>
        <w:spacing w:line="240" w:lineRule="auto" w:before="1"/>
        <w:ind w:left="180" w:right="1" w:firstLine="0"/>
        <w:jc w:val="both"/>
        <w:rPr>
          <w:sz w:val="32"/>
        </w:rPr>
      </w:pPr>
      <w:r>
        <w:rPr>
          <w:w w:val="115"/>
          <w:sz w:val="32"/>
        </w:rPr>
        <w:t>DENOMINA</w:t>
      </w:r>
      <w:r>
        <w:rPr>
          <w:w w:val="115"/>
          <w:sz w:val="32"/>
        </w:rPr>
        <w:t> CEZAR</w:t>
      </w:r>
      <w:r>
        <w:rPr>
          <w:w w:val="115"/>
          <w:sz w:val="32"/>
        </w:rPr>
        <w:t> SILVESTRI</w:t>
      </w:r>
      <w:r>
        <w:rPr>
          <w:w w:val="115"/>
          <w:sz w:val="32"/>
        </w:rPr>
        <w:t> 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PR-466,</w:t>
      </w:r>
      <w:r>
        <w:rPr>
          <w:w w:val="115"/>
          <w:sz w:val="32"/>
        </w:rPr>
        <w:t> DO TREVO EM GUARAPUAVA, QUE É O ENTRONCAMENTO COM A BR-277, ATÉ O ACESSO A FURNAS.</w:t>
      </w:r>
    </w:p>
    <w:p>
      <w:pPr>
        <w:pStyle w:val="BodyText"/>
        <w:spacing w:before="4"/>
        <w:ind w:right="183"/>
      </w:pPr>
      <w:r>
        <w:rPr>
          <w:w w:val="110"/>
        </w:rPr>
        <w:t>PARECERES FAVORÁVEIS DA C.C.J., COMISSÃO DE OBRAS PÚBLICAS, TRANSPORTES E COMUNICAÇÃO. 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spacing w:before="18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1"/>
        <w:jc w:val="both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519/22.</w:t>
      </w:r>
    </w:p>
    <w:p>
      <w:pPr>
        <w:spacing w:line="240" w:lineRule="auto" w:before="0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 DO PODER EXECUTIVO – MENSAGEM Nº 119/22. </w:t>
      </w:r>
      <w:r>
        <w:rPr>
          <w:w w:val="115"/>
          <w:sz w:val="32"/>
        </w:rPr>
        <w:t>ALTERA O</w:t>
      </w:r>
      <w:r>
        <w:rPr>
          <w:w w:val="115"/>
          <w:sz w:val="32"/>
        </w:rPr>
        <w:t> ART.</w:t>
      </w:r>
      <w:r>
        <w:rPr>
          <w:w w:val="115"/>
          <w:sz w:val="32"/>
        </w:rPr>
        <w:t> 3°</w:t>
      </w:r>
      <w:r>
        <w:rPr>
          <w:w w:val="115"/>
          <w:sz w:val="32"/>
        </w:rPr>
        <w:t> DA LEI N°</w:t>
      </w:r>
      <w:r>
        <w:rPr>
          <w:w w:val="115"/>
          <w:sz w:val="32"/>
        </w:rPr>
        <w:t> 20.107, DE 19</w:t>
      </w:r>
      <w:r>
        <w:rPr>
          <w:w w:val="115"/>
          <w:sz w:val="32"/>
        </w:rPr>
        <w:t> DE DEZEMBRO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2019,</w:t>
      </w:r>
      <w:r>
        <w:rPr>
          <w:w w:val="115"/>
          <w:sz w:val="32"/>
        </w:rPr>
        <w:t> QUE</w:t>
      </w:r>
      <w:r>
        <w:rPr>
          <w:w w:val="115"/>
          <w:sz w:val="32"/>
        </w:rPr>
        <w:t> 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ESTADUALIZAR</w:t>
      </w:r>
      <w:r>
        <w:rPr>
          <w:w w:val="115"/>
          <w:sz w:val="32"/>
        </w:rPr>
        <w:t> 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QUE</w:t>
      </w:r>
      <w:r>
        <w:rPr>
          <w:w w:val="115"/>
          <w:sz w:val="32"/>
        </w:rPr>
        <w:t> LIGA</w:t>
      </w:r>
      <w:r>
        <w:rPr>
          <w:w w:val="115"/>
          <w:sz w:val="32"/>
        </w:rPr>
        <w:t> A PR364</w:t>
      </w:r>
      <w:r>
        <w:rPr>
          <w:w w:val="115"/>
          <w:sz w:val="32"/>
        </w:rPr>
        <w:t>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REBOUÇAS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RODOVIA</w:t>
      </w:r>
      <w:r>
        <w:rPr>
          <w:w w:val="115"/>
          <w:sz w:val="32"/>
        </w:rPr>
        <w:t> JACÓ SCHUTZ,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LIGA</w:t>
      </w:r>
      <w:r>
        <w:rPr>
          <w:spacing w:val="-2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PR-218 À</w:t>
      </w:r>
      <w:r>
        <w:rPr>
          <w:spacing w:val="-3"/>
          <w:w w:val="115"/>
          <w:sz w:val="32"/>
        </w:rPr>
        <w:t> </w:t>
      </w:r>
      <w:r>
        <w:rPr>
          <w:w w:val="115"/>
          <w:sz w:val="32"/>
        </w:rPr>
        <w:t>BR-376,</w:t>
      </w:r>
      <w:r>
        <w:rPr>
          <w:spacing w:val="-4"/>
          <w:w w:val="115"/>
          <w:sz w:val="32"/>
        </w:rPr>
        <w:t> </w:t>
      </w:r>
      <w:r>
        <w:rPr>
          <w:w w:val="115"/>
          <w:sz w:val="32"/>
        </w:rPr>
        <w:t>NO MUNICÍPIO DE </w:t>
      </w:r>
      <w:r>
        <w:rPr>
          <w:spacing w:val="-2"/>
          <w:w w:val="115"/>
          <w:sz w:val="32"/>
        </w:rPr>
        <w:t>PARANAVAÍ.</w:t>
      </w:r>
    </w:p>
    <w:p>
      <w:pPr>
        <w:pStyle w:val="BodyText"/>
        <w:spacing w:line="242" w:lineRule="auto" w:before="6"/>
        <w:ind w:right="175"/>
        <w:jc w:val="both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spacing w:line="367" w:lineRule="exact"/>
        <w:jc w:val="both"/>
      </w:pPr>
      <w:r>
        <w:rPr>
          <w:w w:val="110"/>
        </w:rPr>
        <w:t>REGIME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405/19.</w:t>
      </w:r>
    </w:p>
    <w:p>
      <w:pPr>
        <w:pStyle w:val="BodyText"/>
        <w:tabs>
          <w:tab w:pos="1870" w:val="left" w:leader="none"/>
          <w:tab w:pos="2828" w:val="left" w:leader="none"/>
          <w:tab w:pos="5073" w:val="left" w:leader="none"/>
          <w:tab w:pos="6423" w:val="left" w:leader="none"/>
          <w:tab w:pos="7854" w:val="left" w:leader="none"/>
          <w:tab w:pos="8309" w:val="left" w:leader="none"/>
        </w:tabs>
        <w:spacing w:before="1"/>
        <w:ind w:right="1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TADEU</w:t>
      </w:r>
      <w:r>
        <w:rPr/>
        <w:tab/>
      </w:r>
      <w:r>
        <w:rPr>
          <w:spacing w:val="-2"/>
          <w:w w:val="110"/>
        </w:rPr>
        <w:t>VENERI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ARILSON CHIORATO.</w:t>
      </w:r>
    </w:p>
    <w:p>
      <w:pPr>
        <w:spacing w:before="3"/>
        <w:ind w:left="180" w:right="183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ASHBRA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- ASSOCIAÇÃO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PARA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SOLIDARIEDADE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 </w:t>
      </w:r>
      <w:r>
        <w:rPr>
          <w:w w:val="110"/>
          <w:sz w:val="32"/>
        </w:rPr>
        <w:t>HAITIANOS 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BRASIL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CURITIBA. </w:t>
      </w:r>
      <w:r>
        <w:rPr>
          <w:b/>
          <w:w w:val="110"/>
          <w:sz w:val="32"/>
        </w:rPr>
        <w:t>PARECER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242" w:lineRule="auto" w:before="1"/>
        <w:ind w:right="693"/>
      </w:pPr>
      <w:r>
        <w:rPr>
          <w:w w:val="110"/>
        </w:rPr>
        <w:t>1ª DISCUSSÃO DO PROJETO DE LEI Nº 544/22. AUTORIA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DEPUTADO</w:t>
      </w:r>
      <w:r>
        <w:rPr>
          <w:spacing w:val="-15"/>
          <w:w w:val="110"/>
        </w:rPr>
        <w:t> </w:t>
      </w:r>
      <w:r>
        <w:rPr>
          <w:w w:val="110"/>
        </w:rPr>
        <w:t>LUIZ</w:t>
      </w:r>
      <w:r>
        <w:rPr>
          <w:spacing w:val="-19"/>
          <w:w w:val="110"/>
        </w:rPr>
        <w:t> </w:t>
      </w:r>
      <w:r>
        <w:rPr>
          <w:w w:val="110"/>
        </w:rPr>
        <w:t>CLAUDIO</w:t>
      </w:r>
      <w:r>
        <w:rPr>
          <w:spacing w:val="-17"/>
          <w:w w:val="110"/>
        </w:rPr>
        <w:t> </w:t>
      </w:r>
      <w:r>
        <w:rPr>
          <w:w w:val="110"/>
        </w:rPr>
        <w:t>ROMANELLI.</w:t>
      </w:r>
    </w:p>
    <w:p>
      <w:pPr>
        <w:spacing w:line="240" w:lineRule="auto" w:before="0"/>
        <w:ind w:left="180" w:right="183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À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DANDO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VOZ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 CORAÇÃO, COM SEDE NO MUNICÍPIO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CURITIBA.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820" w:bottom="280" w:left="1440" w:right="108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35/23.</w:t>
      </w:r>
    </w:p>
    <w:p>
      <w:pPr>
        <w:pStyle w:val="BodyText"/>
        <w:ind w:right="183"/>
      </w:pPr>
      <w:r>
        <w:rPr>
          <w:w w:val="110"/>
        </w:rPr>
        <w:t>AUTORIA DOS DEPUTADOS ADEMAR TRAIANO E EVANDRO </w:t>
      </w:r>
      <w:r>
        <w:rPr>
          <w:spacing w:val="-2"/>
          <w:w w:val="110"/>
        </w:rPr>
        <w:t>ARAUJO.</w:t>
      </w:r>
    </w:p>
    <w:p>
      <w:pPr>
        <w:spacing w:line="240" w:lineRule="auto" w:before="1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INCENTIVO</w:t>
      </w:r>
      <w:r>
        <w:rPr>
          <w:w w:val="115"/>
          <w:sz w:val="32"/>
        </w:rPr>
        <w:t> AO CUIDADO DA SAÚDE MENTAL E PREVENÇÃO DO SUICÍDIO DA PESSOA COM TRANSTORNO DO ESPECTRO AUTISTA E FAMILIARES – LEI AMY LEE, A SER REALIZADA NA SEMANA QUE COMPREENDER O DIA 3 DE JANEIRO.</w:t>
      </w:r>
    </w:p>
    <w:p>
      <w:pPr>
        <w:pStyle w:val="BodyText"/>
        <w:spacing w:before="5"/>
        <w:ind w:right="177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SAÚDE PÚBLICA.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127/23.</w:t>
      </w:r>
    </w:p>
    <w:p>
      <w:pPr>
        <w:tabs>
          <w:tab w:pos="2265" w:val="left" w:leader="none"/>
          <w:tab w:pos="2951" w:val="left" w:leader="none"/>
          <w:tab w:pos="3034" w:val="left" w:leader="none"/>
          <w:tab w:pos="3974" w:val="left" w:leader="none"/>
          <w:tab w:pos="4498" w:val="left" w:leader="none"/>
          <w:tab w:pos="6284" w:val="left" w:leader="none"/>
          <w:tab w:pos="6772" w:val="left" w:leader="none"/>
          <w:tab w:pos="7424" w:val="left" w:leader="none"/>
          <w:tab w:pos="8846" w:val="left" w:leader="none"/>
          <w:tab w:pos="9316" w:val="left" w:leader="none"/>
        </w:tabs>
        <w:spacing w:line="240" w:lineRule="auto" w:before="2"/>
        <w:ind w:left="180" w:right="182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18/23.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 AO MUNICÍPIO DE </w:t>
      </w:r>
      <w:r>
        <w:rPr>
          <w:spacing w:val="-2"/>
          <w:w w:val="115"/>
          <w:sz w:val="32"/>
        </w:rPr>
        <w:t>QUITANDINHA.</w:t>
      </w:r>
    </w:p>
    <w:p>
      <w:pPr>
        <w:pStyle w:val="BodyText"/>
        <w:spacing w:before="5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128/23.</w:t>
      </w:r>
    </w:p>
    <w:p>
      <w:pPr>
        <w:spacing w:line="240" w:lineRule="auto" w:before="0"/>
        <w:ind w:left="180" w:right="25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19/23.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À UNIÃO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FEDERAL,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IMÓVEL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C.C.J., COMISSÃO DE OBRAS PÚBLICAS, TRANSPORTES E 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560" w:bottom="280" w:left="1440" w:right="1080"/>
        </w:sectPr>
      </w:pPr>
    </w:p>
    <w:p>
      <w:pPr>
        <w:pStyle w:val="BodyText"/>
        <w:spacing w:before="75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129/23.</w:t>
      </w:r>
    </w:p>
    <w:p>
      <w:pPr>
        <w:tabs>
          <w:tab w:pos="1020" w:val="left" w:leader="none"/>
          <w:tab w:pos="3090" w:val="left" w:leader="none"/>
          <w:tab w:pos="3905" w:val="left" w:leader="none"/>
          <w:tab w:pos="6388" w:val="left" w:leader="none"/>
          <w:tab w:pos="7256" w:val="left" w:leader="none"/>
          <w:tab w:pos="8844" w:val="left" w:leader="none"/>
        </w:tabs>
        <w:spacing w:before="3"/>
        <w:ind w:left="180" w:right="183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20/23.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</w:t>
      </w:r>
      <w:r>
        <w:rPr>
          <w:spacing w:val="40"/>
          <w:w w:val="115"/>
          <w:sz w:val="32"/>
        </w:rPr>
        <w:t>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GUARATUBA,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line="242" w:lineRule="auto" w:before="2"/>
        <w:ind w:right="183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spacing w:before="369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130/23.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21/23.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CAMBIRA, DO IMÓVEL QUE ESPECIFICA.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131/23.</w:t>
      </w:r>
    </w:p>
    <w:p>
      <w:pPr>
        <w:spacing w:before="3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22/23.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 AO MUNICÍPIO DE CURITIBA,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132/23.</w:t>
      </w:r>
    </w:p>
    <w:p>
      <w:pPr>
        <w:spacing w:line="240" w:lineRule="auto" w:before="0"/>
        <w:ind w:left="180" w:right="183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23/23. </w:t>
      </w:r>
      <w:r>
        <w:rPr>
          <w:w w:val="115"/>
          <w:sz w:val="32"/>
        </w:rPr>
        <w:t>ACRESCENTA E ALTERA DISPOSITIVOS DA LEI N° 20.852,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6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DEZEMBRO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2021,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 EXECUTIVO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DOAÇÃO,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 ARAPONGAS, DO IMÓVEL QUE ESPECIFICA.</w:t>
      </w:r>
    </w:p>
    <w:p>
      <w:pPr>
        <w:pStyle w:val="BodyText"/>
        <w:spacing w:line="242" w:lineRule="auto" w:before="5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spacing w:after="0" w:line="242" w:lineRule="auto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18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163/23.</w:t>
      </w:r>
    </w:p>
    <w:p>
      <w:pPr>
        <w:tabs>
          <w:tab w:pos="1084" w:val="left" w:leader="none"/>
          <w:tab w:pos="3221" w:val="left" w:leader="none"/>
          <w:tab w:pos="4104" w:val="left" w:leader="none"/>
          <w:tab w:pos="6437" w:val="left" w:leader="none"/>
          <w:tab w:pos="7372" w:val="left" w:leader="none"/>
          <w:tab w:pos="9027" w:val="left" w:leader="none"/>
        </w:tabs>
        <w:spacing w:line="240" w:lineRule="auto" w:before="0"/>
        <w:ind w:left="180" w:right="2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25/23.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SERTANEJA,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13</w:t>
      </w:r>
    </w:p>
    <w:p>
      <w:pPr>
        <w:pStyle w:val="BodyText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164/23.</w:t>
      </w:r>
    </w:p>
    <w:p>
      <w:pPr>
        <w:spacing w:line="240" w:lineRule="auto" w:before="1"/>
        <w:ind w:left="180" w:right="183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26/23.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TUPÃSSI,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14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165/23.</w:t>
      </w:r>
    </w:p>
    <w:p>
      <w:pPr>
        <w:spacing w:line="240" w:lineRule="auto" w:before="1"/>
        <w:ind w:left="180" w:right="183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 PODER EXECUTIVO – MENSAGEM Nº 27/23.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 DE GUAIRAÇÁ, DO IMÓVEL QUE ESPECIFICA.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15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166/23.</w:t>
      </w:r>
    </w:p>
    <w:p>
      <w:pPr>
        <w:tabs>
          <w:tab w:pos="1068" w:val="left" w:leader="none"/>
          <w:tab w:pos="3186" w:val="left" w:leader="none"/>
          <w:tab w:pos="4051" w:val="left" w:leader="none"/>
          <w:tab w:pos="6472" w:val="left" w:leader="none"/>
          <w:tab w:pos="7388" w:val="left" w:leader="none"/>
          <w:tab w:pos="9026" w:val="left" w:leader="none"/>
        </w:tabs>
        <w:spacing w:before="1"/>
        <w:ind w:left="180" w:right="1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28/23.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</w:t>
      </w:r>
      <w:r>
        <w:rPr>
          <w:spacing w:val="-6"/>
          <w:w w:val="115"/>
          <w:sz w:val="32"/>
        </w:rPr>
        <w:t>AO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UMUARAMA,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IMÓVEL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83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pStyle w:val="BodyText"/>
        <w:spacing w:before="18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167/23.</w:t>
      </w:r>
    </w:p>
    <w:p>
      <w:pPr>
        <w:tabs>
          <w:tab w:pos="2265" w:val="left" w:leader="none"/>
          <w:tab w:pos="2951" w:val="left" w:leader="none"/>
          <w:tab w:pos="4498" w:val="left" w:leader="none"/>
          <w:tab w:pos="6772" w:val="left" w:leader="none"/>
          <w:tab w:pos="7424" w:val="left" w:leader="none"/>
          <w:tab w:pos="9316" w:val="left" w:leader="none"/>
        </w:tabs>
        <w:spacing w:line="240" w:lineRule="auto" w:before="0"/>
        <w:ind w:left="180" w:right="176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29/23.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w w:val="115"/>
          <w:sz w:val="32"/>
        </w:rPr>
        <w:t>DESAFETAÇÃO DE TRECHO RODOVIÁRIO QUE ESPECIFICA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TRANSFERÊNCIA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DESTE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SANTO ANTÔNIO DA PLATINA.</w:t>
      </w:r>
    </w:p>
    <w:p>
      <w:pPr>
        <w:pStyle w:val="BodyText"/>
        <w:spacing w:before="5"/>
      </w:pPr>
      <w:r>
        <w:rPr>
          <w:w w:val="110"/>
        </w:rPr>
        <w:t>PARECERES FAVORÁVEIS DA C.C.J., COMISSÃO 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192/23.</w:t>
      </w:r>
    </w:p>
    <w:p>
      <w:pPr>
        <w:tabs>
          <w:tab w:pos="1876" w:val="left" w:leader="none"/>
          <w:tab w:pos="2615" w:val="left" w:leader="none"/>
          <w:tab w:pos="4116" w:val="left" w:leader="none"/>
          <w:tab w:pos="4860" w:val="left" w:leader="none"/>
          <w:tab w:pos="7765" w:val="left" w:leader="none"/>
          <w:tab w:pos="8458" w:val="left" w:leader="none"/>
        </w:tabs>
        <w:spacing w:line="240" w:lineRule="auto" w:before="0"/>
        <w:ind w:left="180" w:right="3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35/23. </w:t>
      </w:r>
      <w:r>
        <w:rPr>
          <w:spacing w:val="-2"/>
          <w:w w:val="115"/>
          <w:sz w:val="32"/>
        </w:rPr>
        <w:t>INSTITUI,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0"/>
          <w:sz w:val="32"/>
        </w:rPr>
        <w:t>ÂMBITO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DEPARTAMENTO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POLICIA </w:t>
      </w:r>
      <w:r>
        <w:rPr>
          <w:w w:val="115"/>
          <w:sz w:val="32"/>
        </w:rPr>
        <w:t>PENAL DO ESTADO DO PARANÁ, O CONSELHO DA POLICIA PENAL E DA OUTRAS PROVIDÊNCIAS.</w:t>
      </w:r>
    </w:p>
    <w:p>
      <w:pPr>
        <w:pStyle w:val="BodyText"/>
        <w:spacing w:before="5"/>
        <w:ind w:right="182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ind w:right="5853"/>
        <w:jc w:val="both"/>
      </w:pPr>
      <w:r>
        <w:rPr>
          <w:w w:val="110"/>
        </w:rPr>
        <w:t>EMENDA DA C.C.J. REGIME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URGÊNCIA.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2025-05-23T17:33:57Z</dcterms:created>
  <dcterms:modified xsi:type="dcterms:W3CDTF">2025-05-23T17:33:57Z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