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76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79ª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518" w:lineRule="auto"/>
        <w:ind w:left="4258" w:right="1591" w:hanging="1776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9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before="27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328/22.</w:t>
      </w:r>
    </w:p>
    <w:p>
      <w:pPr>
        <w:tabs>
          <w:tab w:pos="1872" w:val="left" w:leader="none"/>
          <w:tab w:pos="2496" w:val="left" w:leader="none"/>
          <w:tab w:pos="2625" w:val="left" w:leader="none"/>
          <w:tab w:pos="2711" w:val="left" w:leader="none"/>
          <w:tab w:pos="3326" w:val="left" w:leader="none"/>
          <w:tab w:pos="4663" w:val="left" w:leader="none"/>
          <w:tab w:pos="4962" w:val="left" w:leader="none"/>
          <w:tab w:pos="5090" w:val="left" w:leader="none"/>
          <w:tab w:pos="5414" w:val="left" w:leader="none"/>
          <w:tab w:pos="6253" w:val="left" w:leader="none"/>
          <w:tab w:pos="6924" w:val="left" w:leader="none"/>
          <w:tab w:pos="7502" w:val="left" w:leader="none"/>
          <w:tab w:pos="7717" w:val="left" w:leader="none"/>
          <w:tab w:pos="8341" w:val="left" w:leader="none"/>
          <w:tab w:pos="9462" w:val="left" w:leader="none"/>
        </w:tabs>
        <w:spacing w:line="237" w:lineRule="auto" w:before="3"/>
        <w:ind w:left="180" w:right="53" w:firstLine="0"/>
        <w:jc w:val="left"/>
        <w:rPr>
          <w:sz w:val="32"/>
        </w:rPr>
      </w:pPr>
      <w:r>
        <w:rPr>
          <w:b/>
          <w:w w:val="110"/>
          <w:sz w:val="31"/>
        </w:rPr>
        <w:t>AUTORIA DO PODER EXECUTIVO – MENSAGEM Nº 57/2022. </w:t>
      </w:r>
      <w:r>
        <w:rPr>
          <w:w w:val="115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DAS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LEIS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Nº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16.575,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28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 SETEMBRO DE 2010, QUE DISPÕE QUE A POLÍCIA MILITAR DO ESTADO DO PARANÁ DESTINA-SE À PRESERVAÇÃO 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ORDEM PÚBLICA, À POLÍCIA OSTENSIVA, À EXECUÇÃO DE </w:t>
      </w:r>
      <w:r>
        <w:rPr>
          <w:spacing w:val="-2"/>
          <w:w w:val="115"/>
          <w:sz w:val="32"/>
        </w:rPr>
        <w:t>ATIVIDADES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DEFESA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CIVIL,</w:t>
      </w:r>
      <w:r>
        <w:rPr>
          <w:sz w:val="32"/>
        </w:rPr>
        <w:tab/>
      </w:r>
      <w:r>
        <w:rPr>
          <w:spacing w:val="-4"/>
          <w:w w:val="115"/>
          <w:sz w:val="32"/>
        </w:rPr>
        <w:t>ALÉM</w:t>
      </w:r>
      <w:r>
        <w:rPr>
          <w:sz w:val="32"/>
        </w:rPr>
        <w:tab/>
      </w:r>
      <w:r>
        <w:rPr>
          <w:spacing w:val="-88"/>
          <w:sz w:val="32"/>
        </w:rPr>
        <w:t> </w:t>
      </w:r>
      <w:r>
        <w:rPr>
          <w:spacing w:val="-2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OUTRAS ATRIBUIÇÕES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PREVISTAS</w:t>
      </w:r>
      <w:r>
        <w:rPr>
          <w:sz w:val="32"/>
        </w:rPr>
        <w:tab/>
      </w:r>
      <w:r>
        <w:rPr>
          <w:spacing w:val="-6"/>
          <w:w w:val="115"/>
          <w:sz w:val="32"/>
        </w:rPr>
        <w:t>NA</w:t>
      </w:r>
      <w:r>
        <w:rPr>
          <w:sz w:val="32"/>
        </w:rPr>
        <w:tab/>
      </w:r>
      <w:r>
        <w:rPr>
          <w:spacing w:val="-2"/>
          <w:w w:val="115"/>
          <w:sz w:val="32"/>
        </w:rPr>
        <w:t>LEGISLAÇÃO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FEDERAL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ESTADUAL,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21.116,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30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 CRIA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FUNÇÕES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PRIVATIVAS-POLICIAIS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ÂMBITO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DEPARTAMENTO DE POLÍCIA PENAL E DO DEPARTAMENTO 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POLÍCIA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CIVIL,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BEM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COMISSÃO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FUNÇÕES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GRATIFICADAS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ÂMBITO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SECRETARIA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SEGURANÇA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PÚBLICA,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DÁ</w:t>
      </w:r>
      <w:r>
        <w:rPr>
          <w:sz w:val="32"/>
        </w:rPr>
        <w:tab/>
      </w:r>
      <w:r>
        <w:rPr>
          <w:spacing w:val="-2"/>
          <w:w w:val="115"/>
          <w:sz w:val="32"/>
        </w:rPr>
        <w:t>OUTRAS PROVIDÊNCIAS.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128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9/22.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ALTERA A LEI Nº 19.701, DE 20 DE NOVEMBRO DE 2018,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VIOLÊNCIA</w:t>
      </w:r>
      <w:r>
        <w:rPr>
          <w:w w:val="115"/>
          <w:sz w:val="32"/>
        </w:rPr>
        <w:t> OBSTÉTRICA,</w:t>
      </w:r>
      <w:r>
        <w:rPr>
          <w:w w:val="115"/>
          <w:sz w:val="32"/>
        </w:rPr>
        <w:t> SOBRE DIREITOS DA GESTANTE E DA PARTURIENTE.</w:t>
      </w:r>
    </w:p>
    <w:p>
      <w:pPr>
        <w:pStyle w:val="BodyText"/>
        <w:spacing w:before="1"/>
        <w:ind w:right="177"/>
        <w:jc w:val="both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line="237" w:lineRule="auto"/>
        <w:ind w:right="179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ind w:right="17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ind w:left="0"/>
      </w:pPr>
    </w:p>
    <w:p>
      <w:pPr>
        <w:pStyle w:val="BodyText"/>
        <w:spacing w:before="33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76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565/21. AUTORIA DA DEPUTADA CRISTINA SILVESTRI.</w:t>
      </w:r>
    </w:p>
    <w:p>
      <w:pPr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 w:before="0"/>
        <w:ind w:left="180" w:right="176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TURÍSTICA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RURAL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 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CAMINHO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CAFÉS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MULHERES.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TURISMO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DEFESA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DOS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DIREITOS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MULHER.</w:t>
      </w:r>
    </w:p>
    <w:p>
      <w:pPr>
        <w:pStyle w:val="BodyText"/>
        <w:ind w:left="0"/>
      </w:pPr>
    </w:p>
    <w:p>
      <w:pPr>
        <w:pStyle w:val="BodyText"/>
        <w:spacing w:before="33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769"/>
      </w:pPr>
      <w:r>
        <w:rPr>
          <w:w w:val="110"/>
        </w:rPr>
        <w:t>2ª</w:t>
      </w:r>
      <w:r>
        <w:rPr>
          <w:spacing w:val="-13"/>
          <w:w w:val="110"/>
        </w:rPr>
        <w:t> </w:t>
      </w:r>
      <w:r>
        <w:rPr>
          <w:w w:val="110"/>
        </w:rPr>
        <w:t>DISCUSSÃO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LEI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152/22. 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HOMERO</w:t>
      </w:r>
      <w:r>
        <w:rPr>
          <w:spacing w:val="-8"/>
          <w:w w:val="110"/>
        </w:rPr>
        <w:t> </w:t>
      </w:r>
      <w:r>
        <w:rPr>
          <w:w w:val="110"/>
        </w:rPr>
        <w:t>MARCHESE.</w:t>
      </w:r>
    </w:p>
    <w:p>
      <w:pPr>
        <w:spacing w:line="237" w:lineRule="auto" w:before="0"/>
        <w:ind w:left="180" w:right="150" w:firstLine="0"/>
        <w:jc w:val="left"/>
        <w:rPr>
          <w:b/>
          <w:sz w:val="32"/>
        </w:rPr>
      </w:pPr>
      <w:r>
        <w:rPr>
          <w:w w:val="110"/>
          <w:sz w:val="32"/>
        </w:rPr>
        <w:t>CONCEDE O TÍTULO DE UTILIDADE PÚBLICA AO INSTITUTO FUNVERDE, COM SEDE NO MUNICÍPIO DE MARINGÁ.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1080"/>
        </w:sectPr>
      </w:pPr>
    </w:p>
    <w:p>
      <w:pPr>
        <w:spacing w:before="8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59/2022.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20.084,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 DEZEMBRO DE 2019, QUE INSTITUI O PROGRAMA CARTÃO FUTURO NO ESTADO DO PARANÁ.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INDÚSTRIA, COMÉRCIO, EMPREGO E RENDA.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348/22. AUTORIA DO DEPUTADO ADEMAR TRAIANO.</w:t>
      </w:r>
    </w:p>
    <w:p>
      <w:pPr>
        <w:spacing w:line="240" w:lineRule="auto" w:before="0"/>
        <w:ind w:left="180" w:right="17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 CILLA TECH PARK, COM SEDE NO MUNICÍPIO DE GUARAPUAVA.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76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116/20. AUTORIA DO DEPUTADO EVANDRO ARAUJO.</w:t>
      </w:r>
    </w:p>
    <w:p>
      <w:pPr>
        <w:tabs>
          <w:tab w:pos="1797" w:val="left" w:leader="none"/>
          <w:tab w:pos="2260" w:val="left" w:leader="none"/>
          <w:tab w:pos="4233" w:val="left" w:leader="none"/>
          <w:tab w:pos="4938" w:val="left" w:leader="none"/>
          <w:tab w:pos="6701" w:val="left" w:leader="none"/>
          <w:tab w:pos="8614" w:val="left" w:leader="none"/>
          <w:tab w:pos="9075" w:val="left" w:leader="none"/>
        </w:tabs>
        <w:spacing w:line="237" w:lineRule="auto" w:before="0"/>
        <w:ind w:left="180" w:right="17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DISPOSITIVO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19.832,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01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 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2018,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PRIORIZA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ATENDIMENTO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DOADORES 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SANGUE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RARO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FENOTIPADOS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CONVOCADOS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PELOS BANCOS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SANGUE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SAÚDE </w:t>
      </w:r>
      <w:r>
        <w:rPr>
          <w:b/>
          <w:spacing w:val="-2"/>
          <w:w w:val="110"/>
          <w:sz w:val="32"/>
        </w:rPr>
        <w:t>PÚBLICA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HUMANOS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CIDADANIA.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54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276/22. AUTORIA DO DEPUTADO TERCÍLIO TURINI.</w:t>
      </w:r>
    </w:p>
    <w:p>
      <w:pPr>
        <w:spacing w:line="237" w:lineRule="auto" w:before="0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INSERE NO CALENDÁRIO OFICIAL DE EVENTOS TURÍSTICOS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DA</w:t>
      </w:r>
      <w:r>
        <w:rPr>
          <w:w w:val="115"/>
          <w:sz w:val="32"/>
        </w:rPr>
        <w:t> COSTELA</w:t>
      </w:r>
      <w:r>
        <w:rPr>
          <w:w w:val="115"/>
          <w:sz w:val="32"/>
        </w:rPr>
        <w:t> AO</w:t>
      </w:r>
      <w:r>
        <w:rPr>
          <w:w w:val="115"/>
          <w:sz w:val="32"/>
        </w:rPr>
        <w:t> FOGO DE CHÃO DO MUNICÍPIO DE IGUARAÇU.</w:t>
      </w:r>
    </w:p>
    <w:p>
      <w:pPr>
        <w:pStyle w:val="BodyText"/>
        <w:spacing w:before="1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2025-05-23T19:21:40Z</dcterms:created>
  <dcterms:modified xsi:type="dcterms:W3CDTF">2025-05-23T19:21:40Z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