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8"/>
        <w:ind w:left="1665" w:right="1630" w:firstLine="0"/>
        <w:jc w:val="center"/>
        <w:rPr>
          <w:b/>
          <w:sz w:val="26"/>
        </w:rPr>
      </w:pPr>
      <w:bookmarkStart w:name="3ª SESSÃO LEGISLATIVA DA 20ª LEGISLATURA" w:id="1"/>
      <w:bookmarkEnd w:id="1"/>
      <w:r>
        <w:rPr/>
      </w:r>
      <w:r>
        <w:rPr>
          <w:b/>
          <w:spacing w:val="-2"/>
          <w:sz w:val="26"/>
        </w:rPr>
        <w:t>3ª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LEGISLATIVA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DA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20ª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LEGISLATURA </w:t>
      </w:r>
      <w:bookmarkStart w:name="ORDEM DO DIA " w:id="2"/>
      <w:bookmarkEnd w:id="2"/>
      <w:r>
        <w:rPr>
          <w:b/>
          <w:sz w:val="26"/>
        </w:rPr>
        <w:t>O</w:t>
      </w:r>
      <w:r>
        <w:rPr>
          <w:b/>
          <w:sz w:val="26"/>
        </w:rPr>
        <w:t>RDEM DO DIA</w:t>
      </w:r>
    </w:p>
    <w:p>
      <w:pPr>
        <w:spacing w:before="0"/>
        <w:ind w:left="3048" w:right="3013" w:firstLine="0"/>
        <w:jc w:val="center"/>
        <w:rPr>
          <w:sz w:val="26"/>
        </w:rPr>
      </w:pPr>
      <w:bookmarkStart w:name="PARA A 32ª SESSÃO ORDINÁRIA " w:id="3"/>
      <w:bookmarkEnd w:id="3"/>
      <w:r>
        <w:rPr/>
      </w:r>
      <w:r>
        <w:rPr>
          <w:b/>
          <w:sz w:val="26"/>
        </w:rPr>
        <w:t>PARA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32ª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ORDINÁRIA EM 29 DE ABRIL DE 2025 </w:t>
      </w:r>
      <w:r>
        <w:rPr>
          <w:spacing w:val="-2"/>
          <w:sz w:val="26"/>
        </w:rPr>
        <w:t>(TERÇA-FEIRA)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REDAÇÃO FINAL " w:id="4"/>
      <w:bookmarkEnd w:id="4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6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FINAL</w:t>
      </w:r>
    </w:p>
    <w:p>
      <w:pPr>
        <w:pStyle w:val="BodyText"/>
        <w:rPr>
          <w:b/>
        </w:rPr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1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11/2024.</w:t>
      </w:r>
      <w:r>
        <w:rPr>
          <w:b/>
          <w:sz w:val="26"/>
        </w:rPr>
        <w:t> Autoria do Deputado Soldado Adriano José.</w:t>
      </w:r>
    </w:p>
    <w:p>
      <w:pPr>
        <w:pStyle w:val="BodyText"/>
        <w:ind w:left="196" w:right="113"/>
      </w:pPr>
      <w:r>
        <w:rPr/>
        <w:t>Inclui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Calendário</w:t>
      </w:r>
      <w:r>
        <w:rPr>
          <w:spacing w:val="27"/>
        </w:rPr>
        <w:t> </w:t>
      </w:r>
      <w:r>
        <w:rPr/>
        <w:t>Oficial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Estado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Paraná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Festival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Música, Poesia e Concurso Literário de Contos de Paranavaí – FEMUP.</w:t>
      </w:r>
    </w:p>
    <w:p>
      <w:pPr>
        <w:pStyle w:val="BodyText"/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652/2024.</w:t>
      </w:r>
      <w:r>
        <w:rPr>
          <w:b/>
          <w:sz w:val="26"/>
        </w:rPr>
        <w:t> Autoria do Deputado Batatinha.</w:t>
      </w:r>
    </w:p>
    <w:p>
      <w:pPr>
        <w:pStyle w:val="BodyText"/>
        <w:ind w:left="196" w:right="113"/>
      </w:pPr>
      <w:r>
        <w:rPr/>
        <w:t>Concede o Título de Cidadã Honorária do Estado do Paraná, a</w:t>
      </w:r>
      <w:r>
        <w:rPr>
          <w:spacing w:val="-3"/>
        </w:rPr>
        <w:t> </w:t>
      </w:r>
      <w:r>
        <w:rPr/>
        <w:t>Senhora</w:t>
      </w:r>
      <w:r>
        <w:rPr>
          <w:spacing w:val="-3"/>
        </w:rPr>
        <w:t> </w:t>
      </w:r>
      <w:r>
        <w:rPr/>
        <w:t>Rozane</w:t>
      </w:r>
      <w:r>
        <w:rPr>
          <w:spacing w:val="-3"/>
        </w:rPr>
        <w:t> </w:t>
      </w:r>
      <w:r>
        <w:rPr/>
        <w:t>Maria</w:t>
      </w:r>
      <w:r>
        <w:rPr>
          <w:spacing w:val="-3"/>
        </w:rPr>
        <w:t> </w:t>
      </w:r>
      <w:r>
        <w:rPr/>
        <w:t>Molin </w:t>
      </w:r>
      <w:r>
        <w:rPr>
          <w:spacing w:val="-2"/>
        </w:rPr>
        <w:t>Pitol.</w:t>
      </w:r>
    </w:p>
    <w:p>
      <w:pPr>
        <w:pStyle w:val="BodyText"/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3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722/2024.</w:t>
      </w:r>
      <w:r>
        <w:rPr>
          <w:b/>
          <w:sz w:val="26"/>
        </w:rPr>
        <w:t> Autoria do Deputado Gilson de Souza.</w:t>
      </w:r>
    </w:p>
    <w:p>
      <w:pPr>
        <w:pStyle w:val="BodyText"/>
        <w:ind w:left="196" w:right="113"/>
      </w:pPr>
      <w:r>
        <w:rPr/>
        <w:t>Concede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Título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Utilidade</w:t>
      </w:r>
      <w:r>
        <w:rPr>
          <w:spacing w:val="40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a</w:t>
      </w:r>
      <w:r>
        <w:rPr>
          <w:spacing w:val="26"/>
        </w:rPr>
        <w:t> </w:t>
      </w:r>
      <w:r>
        <w:rPr/>
        <w:t>Casa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Recuperação</w:t>
      </w:r>
      <w:r>
        <w:rPr>
          <w:spacing w:val="26"/>
        </w:rPr>
        <w:t> </w:t>
      </w:r>
      <w:r>
        <w:rPr/>
        <w:t>Amor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Vida</w:t>
      </w:r>
      <w:r>
        <w:rPr>
          <w:spacing w:val="26"/>
        </w:rPr>
        <w:t> </w:t>
      </w:r>
      <w:r>
        <w:rPr/>
        <w:t>com</w:t>
      </w:r>
      <w:r>
        <w:rPr>
          <w:spacing w:val="26"/>
        </w:rPr>
        <w:t> </w:t>
      </w:r>
      <w:r>
        <w:rPr/>
        <w:t>sede</w:t>
      </w:r>
      <w:r>
        <w:rPr>
          <w:spacing w:val="26"/>
        </w:rPr>
        <w:t> </w:t>
      </w:r>
      <w:r>
        <w:rPr/>
        <w:t>no Município de Campina Grande do Sul.</w:t>
      </w:r>
    </w:p>
    <w:p>
      <w:pPr>
        <w:pStyle w:val="BodyText"/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4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158/2025.</w:t>
      </w:r>
      <w:r>
        <w:rPr>
          <w:b/>
          <w:sz w:val="26"/>
        </w:rPr>
        <w:t> Autoria do Poder Executivo. Mensagem nº 20/2025.</w:t>
      </w:r>
    </w:p>
    <w:p>
      <w:pPr>
        <w:pStyle w:val="BodyText"/>
        <w:ind w:left="196" w:right="113"/>
      </w:pPr>
      <w:r>
        <w:rPr/>
        <w:t>Autoriza o Poder Executivo a</w:t>
      </w:r>
      <w:r>
        <w:rPr>
          <w:spacing w:val="-3"/>
        </w:rPr>
        <w:t> </w:t>
      </w:r>
      <w:r>
        <w:rPr/>
        <w:t>efetuar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desafetação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transferência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trecho</w:t>
      </w:r>
      <w:r>
        <w:rPr>
          <w:spacing w:val="-3"/>
        </w:rPr>
        <w:t> </w:t>
      </w:r>
      <w:r>
        <w:rPr/>
        <w:t>rodoviário</w:t>
      </w:r>
      <w:r>
        <w:rPr>
          <w:spacing w:val="-3"/>
        </w:rPr>
        <w:t> </w:t>
      </w:r>
      <w:r>
        <w:rPr/>
        <w:t>que especifica ao Município de Pinhal de São Bento.</w:t>
      </w:r>
    </w:p>
    <w:p>
      <w:pPr>
        <w:pStyle w:val="BodyText"/>
      </w:pPr>
    </w:p>
    <w:p>
      <w:pPr>
        <w:spacing w:before="0"/>
        <w:ind w:left="196" w:right="2413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5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Decreto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Legislativo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3/2025.</w:t>
      </w:r>
      <w:r>
        <w:rPr>
          <w:b/>
          <w:sz w:val="26"/>
        </w:rPr>
        <w:t> Autoria da Comissão Executiva.</w:t>
      </w:r>
    </w:p>
    <w:p>
      <w:pPr>
        <w:pStyle w:val="BodyText"/>
        <w:ind w:left="196" w:right="101"/>
        <w:jc w:val="both"/>
      </w:pPr>
      <w:r>
        <w:rPr/>
        <w:t>Homologa o Decreto do Poder Executivo nº 9.371, que altera o Regulamento do Imposto sobre Operações Relativas à Circulação de Mercadorias e sobre Prestações de Serviços de Transporte Interestadual e Intermunicipal e de Comunicação – ICMS.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2240" w:h="15840"/>
          <w:pgMar w:header="635" w:footer="0" w:top="2980" w:bottom="280" w:left="1080" w:right="1080"/>
          <w:pgNumType w:start="1"/>
        </w:sectPr>
      </w:pPr>
    </w:p>
    <w:p>
      <w:pPr>
        <w:spacing w:before="268"/>
        <w:ind w:left="196" w:right="2413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6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Decreto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Legislativo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5/2025.</w:t>
      </w:r>
      <w:r>
        <w:rPr>
          <w:b/>
          <w:sz w:val="26"/>
        </w:rPr>
        <w:t> Autoria da Comissão Executiva.</w:t>
      </w:r>
    </w:p>
    <w:p>
      <w:pPr>
        <w:pStyle w:val="BodyText"/>
        <w:ind w:left="196" w:right="101"/>
        <w:jc w:val="both"/>
      </w:pPr>
      <w:r>
        <w:rPr/>
        <w:t>Homologa o Decreto do Poder Executivo nº 9.542, que altera o Regulamento do Imposto sobre Operações Relativas à Circulação de Mercadorias e sobre Prestações de Serviços de Transporte Interestadual e Intermunicipal e de Comunicação – ICMS.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2º TURNO " w:id="5"/>
      <w:bookmarkEnd w:id="5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TURNO</w:t>
      </w:r>
    </w:p>
    <w:p>
      <w:pPr>
        <w:pStyle w:val="BodyText"/>
        <w:rPr>
          <w:b/>
        </w:rPr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7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621/2024.</w:t>
      </w:r>
      <w:r>
        <w:rPr>
          <w:b/>
          <w:sz w:val="26"/>
        </w:rPr>
        <w:t> Autoria da Deputada Marli Paulino.</w:t>
      </w:r>
    </w:p>
    <w:p>
      <w:pPr>
        <w:pStyle w:val="BodyText"/>
        <w:ind w:left="196" w:right="113"/>
      </w:pPr>
      <w:r>
        <w:rPr/>
        <w:t>Institui a “Semana de Incentivo à Participação da Mulher no Processo Eleitoral”, no âmbito do Estado do Paraná, e dá providências correlatas.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Pareceres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C.C.J.;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Defesa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dos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Direitos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Mulher.</w:t>
      </w:r>
    </w:p>
    <w:p>
      <w:pPr>
        <w:pStyle w:val="BodyText"/>
        <w:rPr>
          <w:b/>
        </w:rPr>
      </w:pP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8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182/2025.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Autoria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Tribunal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Justiça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Estado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Paraná.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Ofício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564/2025.</w:t>
      </w:r>
    </w:p>
    <w:p>
      <w:pPr>
        <w:pStyle w:val="BodyText"/>
        <w:ind w:left="196" w:right="113"/>
      </w:pPr>
      <w:r>
        <w:rPr/>
        <w:t>Altera o Anexo X da Lei nº 16.748, de 29 de dezembro de 2010, que reestrutura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Quadros de Pessoal do Poder Judiciário do Estado do Paraná e as carreiras de seus servidores.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Pareceres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C.C.J.;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Finanças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Tributação.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1º TURNO " w:id="6"/>
      <w:bookmarkEnd w:id="6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TURNO</w:t>
      </w:r>
    </w:p>
    <w:p>
      <w:pPr>
        <w:pStyle w:val="BodyText"/>
        <w:rPr>
          <w:b/>
        </w:rPr>
      </w:pPr>
    </w:p>
    <w:p>
      <w:pPr>
        <w:spacing w:before="0"/>
        <w:ind w:left="196" w:right="4179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 9 – 1º Turno do Projeto de Lei nº 227/2025.</w:t>
      </w:r>
      <w:r>
        <w:rPr>
          <w:b/>
          <w:sz w:val="26"/>
        </w:rPr>
        <w:t> Autoria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Poder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Executivo.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Mensagem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27/2025.</w:t>
      </w:r>
    </w:p>
    <w:p>
      <w:pPr>
        <w:pStyle w:val="BodyText"/>
        <w:ind w:left="196" w:right="104"/>
        <w:jc w:val="both"/>
      </w:pPr>
      <w:r>
        <w:rPr/>
        <w:t>Altera a Lei nº 11.362, de 12 de abril de</w:t>
      </w:r>
      <w:r>
        <w:rPr>
          <w:spacing w:val="-3"/>
        </w:rPr>
        <w:t> </w:t>
      </w:r>
      <w:r>
        <w:rPr/>
        <w:t>1996,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funcionamento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Sistema Estadual de Assistência Social, institui a Conferência Estadual de Assistência Social e o Fundo Estadual de Assistência Social.</w:t>
      </w:r>
    </w:p>
    <w:p>
      <w:pPr>
        <w:spacing w:before="0"/>
        <w:ind w:left="196" w:right="0" w:firstLine="0"/>
        <w:jc w:val="both"/>
        <w:rPr>
          <w:b/>
          <w:sz w:val="26"/>
        </w:rPr>
      </w:pPr>
      <w:r>
        <w:rPr>
          <w:b/>
          <w:sz w:val="26"/>
        </w:rPr>
        <w:t>Pareceres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C.C.J.;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Finanças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Tributação.</w:t>
      </w:r>
    </w:p>
    <w:p>
      <w:pPr>
        <w:pStyle w:val="BodyText"/>
        <w:rPr>
          <w:b/>
        </w:rPr>
      </w:pP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10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1º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228/2025.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Autoria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Tribunal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Justiça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Estado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Paraná.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Ofício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664/2025.</w:t>
      </w:r>
    </w:p>
    <w:p>
      <w:pPr>
        <w:pStyle w:val="BodyText"/>
        <w:ind w:left="196"/>
      </w:pPr>
      <w:r>
        <w:rPr/>
        <w:t>Altera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21.811,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13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2023,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estabelece</w:t>
      </w:r>
      <w:r>
        <w:rPr>
          <w:spacing w:val="-5"/>
        </w:rPr>
        <w:t> </w:t>
      </w:r>
      <w:r>
        <w:rPr/>
        <w:t>outras</w:t>
      </w:r>
      <w:r>
        <w:rPr>
          <w:spacing w:val="-4"/>
        </w:rPr>
        <w:t> </w:t>
      </w:r>
      <w:r>
        <w:rPr>
          <w:spacing w:val="-2"/>
        </w:rPr>
        <w:t>providências.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Pareceres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C.C.J.;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Finanças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Tributação.</w:t>
      </w:r>
    </w:p>
    <w:p>
      <w:pPr>
        <w:spacing w:after="0"/>
        <w:jc w:val="left"/>
        <w:rPr>
          <w:b/>
          <w:sz w:val="26"/>
        </w:rPr>
        <w:sectPr>
          <w:pgSz w:w="12240" w:h="15840"/>
          <w:pgMar w:header="635" w:footer="0" w:top="2980" w:bottom="280" w:left="1080" w:right="1080"/>
        </w:sectPr>
      </w:pPr>
    </w:p>
    <w:p>
      <w:pPr>
        <w:pStyle w:val="BodyText"/>
        <w:spacing w:before="268"/>
        <w:rPr>
          <w:b/>
        </w:rPr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TURNO ÚNICO " w:id="7"/>
      <w:bookmarkEnd w:id="7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6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ÚNICO</w:t>
      </w:r>
    </w:p>
    <w:p>
      <w:pPr>
        <w:pStyle w:val="BodyText"/>
        <w:rPr>
          <w:b/>
        </w:rPr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11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454/2024.</w:t>
      </w:r>
      <w:r>
        <w:rPr>
          <w:b/>
          <w:sz w:val="26"/>
        </w:rPr>
        <w:t> Autoria da Deputada Cristina Silvestri.</w:t>
      </w:r>
    </w:p>
    <w:p>
      <w:pPr>
        <w:pStyle w:val="BodyText"/>
        <w:ind w:left="196"/>
      </w:pPr>
      <w:r>
        <w:rPr/>
        <w:t>Concede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Título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Cidadã</w:t>
      </w:r>
      <w:r>
        <w:rPr>
          <w:spacing w:val="-4"/>
        </w:rPr>
        <w:t> </w:t>
      </w:r>
      <w:r>
        <w:rPr/>
        <w:t>Benemérita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Paraná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Denise</w:t>
      </w:r>
      <w:r>
        <w:rPr>
          <w:spacing w:val="-4"/>
        </w:rPr>
        <w:t> </w:t>
      </w:r>
      <w:r>
        <w:rPr>
          <w:spacing w:val="-2"/>
        </w:rPr>
        <w:t>Stoklos.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C.C.J.</w:t>
      </w:r>
    </w:p>
    <w:p>
      <w:pPr>
        <w:pStyle w:val="BodyText"/>
        <w:rPr>
          <w:b/>
        </w:rPr>
      </w:pPr>
    </w:p>
    <w:p>
      <w:pPr>
        <w:spacing w:before="0"/>
        <w:ind w:left="196" w:right="375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12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71/2025.</w:t>
      </w:r>
      <w:r>
        <w:rPr>
          <w:b/>
          <w:sz w:val="26"/>
        </w:rPr>
        <w:t> Autoria do Deputado Goura.</w:t>
      </w:r>
    </w:p>
    <w:p>
      <w:pPr>
        <w:pStyle w:val="BodyText"/>
        <w:ind w:left="196" w:right="113"/>
      </w:pPr>
      <w:r>
        <w:rPr/>
        <w:t>Concede o Título de Utilidade Pública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Associação</w:t>
      </w:r>
      <w:r>
        <w:rPr>
          <w:spacing w:val="-3"/>
        </w:rPr>
        <w:t> </w:t>
      </w:r>
      <w:r>
        <w:rPr/>
        <w:t>Cura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Flor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sede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Apucarana.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C.C.J.</w:t>
      </w:r>
    </w:p>
    <w:sectPr>
      <w:pgSz w:w="12240" w:h="15840"/>
      <w:pgMar w:header="635" w:footer="0" w:top="29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3536658</wp:posOffset>
          </wp:positionH>
          <wp:positionV relativeFrom="page">
            <wp:posOffset>403465</wp:posOffset>
          </wp:positionV>
          <wp:extent cx="758954" cy="92002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954" cy="920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2321421</wp:posOffset>
              </wp:positionH>
              <wp:positionV relativeFrom="page">
                <wp:posOffset>1369628</wp:posOffset>
              </wp:positionV>
              <wp:extent cx="3188970" cy="544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897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12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89078pt;margin-top:107.844727pt;width:251.1pt;height:42.85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1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29-04-25 OD SITE.docx</dc:title>
  <dcterms:created xsi:type="dcterms:W3CDTF">2025-05-26T13:24:51Z</dcterms:created>
  <dcterms:modified xsi:type="dcterms:W3CDTF">2025-05-26T13:24:51Z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2025-05-26T00:00:00Z</vt:filetime>
  </property>
</Properties>
</file>