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8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pStyle w:val="BodyText"/>
        <w:ind w:left="2879" w:right="2844"/>
        <w:jc w:val="center"/>
      </w:pPr>
      <w:bookmarkStart w:name="PARA A 38ª SESSÃO ORDINÁRIA " w:id="3"/>
      <w:bookmarkEnd w:id="3"/>
      <w:r>
        <w:rPr>
          <w:b w:val="0"/>
        </w:rPr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38ª</w:t>
      </w:r>
      <w:r>
        <w:rPr>
          <w:spacing w:val="-15"/>
        </w:rPr>
        <w:t> </w:t>
      </w:r>
      <w:r>
        <w:rPr/>
        <w:t>SESSÃO</w:t>
      </w:r>
      <w:r>
        <w:rPr>
          <w:spacing w:val="-15"/>
        </w:rPr>
        <w:t> </w:t>
      </w:r>
      <w:r>
        <w:rPr/>
        <w:t>ORDINÁRIA EM 13 DE MAIO DE 2025</w:t>
      </w:r>
    </w:p>
    <w:p>
      <w:pPr>
        <w:spacing w:before="0"/>
        <w:ind w:left="1723" w:right="1630" w:firstLine="0"/>
        <w:jc w:val="center"/>
        <w:rPr>
          <w:sz w:val="26"/>
        </w:rPr>
      </w:pPr>
      <w:r>
        <w:rPr>
          <w:spacing w:val="-2"/>
          <w:sz w:val="26"/>
        </w:rPr>
        <w:t>(TERÇA-FEIRA)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REDAÇÃO FINAL  " w:id="4"/>
      <w:bookmarkEnd w:id="4"/>
      <w:r>
        <w:rPr>
          <w:b w:val="0"/>
        </w:rPr>
      </w:r>
      <w:r>
        <w:rPr>
          <w:u w:val="single"/>
        </w:rPr>
        <w:t>PROPOSIÇÕES</w:t>
      </w:r>
      <w:r>
        <w:rPr>
          <w:spacing w:val="-7"/>
          <w:u w:val="single"/>
        </w:rPr>
        <w:t> </w:t>
      </w:r>
      <w:r>
        <w:rPr>
          <w:u w:val="single"/>
        </w:rPr>
        <w:t>EM</w:t>
      </w:r>
      <w:r>
        <w:rPr>
          <w:spacing w:val="-7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FINAL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42/2025.</w:t>
      </w:r>
      <w:r>
        <w:rPr/>
        <w:t> Autoria do Deputado Alexandre Amaro.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80"/>
          <w:sz w:val="26"/>
        </w:rPr>
        <w:t> </w:t>
      </w:r>
      <w:r>
        <w:rPr>
          <w:sz w:val="26"/>
        </w:rPr>
        <w:t>o</w:t>
      </w:r>
      <w:r>
        <w:rPr>
          <w:spacing w:val="80"/>
          <w:sz w:val="26"/>
        </w:rPr>
        <w:t> </w:t>
      </w:r>
      <w:r>
        <w:rPr>
          <w:sz w:val="26"/>
        </w:rPr>
        <w:t>Título</w:t>
      </w:r>
      <w:r>
        <w:rPr>
          <w:spacing w:val="80"/>
          <w:sz w:val="26"/>
        </w:rPr>
        <w:t> </w:t>
      </w:r>
      <w:r>
        <w:rPr>
          <w:sz w:val="26"/>
        </w:rPr>
        <w:t>de</w:t>
      </w:r>
      <w:r>
        <w:rPr>
          <w:spacing w:val="80"/>
          <w:sz w:val="26"/>
        </w:rPr>
        <w:t> </w:t>
      </w:r>
      <w:r>
        <w:rPr>
          <w:sz w:val="26"/>
        </w:rPr>
        <w:t>Utilidade</w:t>
      </w:r>
      <w:r>
        <w:rPr>
          <w:spacing w:val="8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Associação</w:t>
      </w:r>
      <w:r>
        <w:rPr>
          <w:spacing w:val="40"/>
          <w:sz w:val="26"/>
        </w:rPr>
        <w:t> </w:t>
      </w:r>
      <w:r>
        <w:rPr>
          <w:sz w:val="26"/>
        </w:rPr>
        <w:t>Telemacoborbense</w:t>
      </w:r>
      <w:r>
        <w:rPr>
          <w:spacing w:val="40"/>
          <w:sz w:val="26"/>
        </w:rPr>
        <w:t> </w:t>
      </w:r>
      <w:r>
        <w:rPr>
          <w:sz w:val="26"/>
        </w:rPr>
        <w:t>para</w:t>
      </w:r>
      <w:r>
        <w:rPr>
          <w:spacing w:val="40"/>
          <w:sz w:val="26"/>
        </w:rPr>
        <w:t> </w:t>
      </w:r>
      <w:r>
        <w:rPr>
          <w:sz w:val="26"/>
        </w:rPr>
        <w:t>Inclusão, Trabalho e União de Deficientes.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51/2025.</w:t>
      </w:r>
      <w:r>
        <w:rPr/>
        <w:t> Autoria do Deputado Gilson de Souza.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Concede o Título de Utilidade Pública a Associação Projeto de Futebol</w:t>
      </w:r>
      <w:r>
        <w:rPr>
          <w:spacing w:val="-3"/>
          <w:sz w:val="26"/>
        </w:rPr>
        <w:t> </w:t>
      </w:r>
      <w:r>
        <w:rPr>
          <w:sz w:val="26"/>
        </w:rPr>
        <w:t>Formação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Atletas RCS, com sede no Município de Colombo.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52/2025.</w:t>
      </w:r>
      <w:r>
        <w:rPr/>
        <w:t> Autoria do Deputado Goura.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Altera a Lei nº</w:t>
      </w:r>
      <w:r>
        <w:rPr>
          <w:spacing w:val="-3"/>
          <w:sz w:val="26"/>
        </w:rPr>
        <w:t> </w:t>
      </w:r>
      <w:r>
        <w:rPr>
          <w:sz w:val="26"/>
        </w:rPr>
        <w:t>20.710,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23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setembro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2021,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concede</w:t>
      </w:r>
      <w:r>
        <w:rPr>
          <w:spacing w:val="-3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Utilidade</w:t>
      </w:r>
      <w:r>
        <w:rPr>
          <w:spacing w:val="-3"/>
          <w:sz w:val="26"/>
        </w:rPr>
        <w:t> </w:t>
      </w:r>
      <w:r>
        <w:rPr>
          <w:sz w:val="26"/>
        </w:rPr>
        <w:t>Pública à Associação Desportiva Padre Carlos, com sede no Município de Ponta Grossa.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247/2025.</w:t>
      </w:r>
      <w:r>
        <w:rPr/>
        <w:t> Autoria do Poder Executivo. Mensagem nº 29/2025.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Autoriza o Poder Executivo a efetuar a desafetação e a transferência dos trechos rodoviários que especifica ao Município de Ipiranga.</w:t>
      </w: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pStyle w:val="BodyText"/>
        <w:spacing w:before="268"/>
        <w:rPr>
          <w:b w:val="0"/>
        </w:rPr>
      </w:pPr>
    </w:p>
    <w:p>
      <w:pPr>
        <w:pStyle w:val="BodyText"/>
        <w:ind w:left="1723" w:right="1630"/>
        <w:jc w:val="center"/>
      </w:pPr>
      <w:bookmarkStart w:name="PROPOSIÇÕES EM 2º TURNO " w:id="5"/>
      <w:bookmarkEnd w:id="5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 w:right="3082"/>
        <w:jc w:val="both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5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Complementar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4/2025.</w:t>
      </w:r>
      <w:r>
        <w:rPr/>
        <w:t> Autoria do Poder Executivo. Mensagem nº 28/2025.</w:t>
      </w:r>
    </w:p>
    <w:p>
      <w:pPr>
        <w:spacing w:before="0"/>
        <w:ind w:left="196" w:right="102" w:firstLine="0"/>
        <w:jc w:val="both"/>
        <w:rPr>
          <w:sz w:val="26"/>
        </w:rPr>
      </w:pPr>
      <w:r>
        <w:rPr>
          <w:sz w:val="26"/>
        </w:rPr>
        <w:t>Altera a Lei nº 18.627, de 23 de novembro de 2015, que dispõe sobre a divulgação de informações referentes à movimentação financeira dos concursos públicos estaduais, e a Lei Complementar nº 217, de 22 de outubro de 2019, que institui o Programa de Fruição e Indenização de Licença Especial.</w:t>
      </w:r>
    </w:p>
    <w:p>
      <w:pPr>
        <w:pStyle w:val="BodyText"/>
        <w:ind w:left="196" w:right="2925"/>
        <w:jc w:val="both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/>
        <w:t>C.C.J.;</w:t>
      </w:r>
      <w:r>
        <w:rPr>
          <w:spacing w:val="-10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Finanças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Tributação. Emenda de Plenário nº 1 aguardando parecer da C.C.J.</w:t>
      </w:r>
    </w:p>
    <w:p>
      <w:pPr>
        <w:pStyle w:val="BodyText"/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6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566/2023.</w:t>
      </w:r>
    </w:p>
    <w:p>
      <w:pPr>
        <w:pStyle w:val="BodyText"/>
        <w:ind w:left="196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Bazana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Ney</w:t>
      </w:r>
      <w:r>
        <w:rPr>
          <w:spacing w:val="-4"/>
        </w:rPr>
        <w:t> </w:t>
      </w:r>
      <w:r>
        <w:rPr>
          <w:spacing w:val="-2"/>
        </w:rPr>
        <w:t>Leprevost.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7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diretrizes</w:t>
      </w:r>
      <w:r>
        <w:rPr>
          <w:spacing w:val="-5"/>
          <w:sz w:val="26"/>
        </w:rPr>
        <w:t> </w:t>
      </w:r>
      <w:r>
        <w:rPr>
          <w:sz w:val="26"/>
        </w:rPr>
        <w:t>para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Emprego</w:t>
      </w:r>
      <w:r>
        <w:rPr>
          <w:spacing w:val="-5"/>
          <w:sz w:val="26"/>
        </w:rPr>
        <w:t> </w:t>
      </w:r>
      <w:r>
        <w:rPr>
          <w:sz w:val="26"/>
        </w:rPr>
        <w:t>Apoiado</w:t>
      </w:r>
      <w:r>
        <w:rPr>
          <w:spacing w:val="-5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Estado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ind w:left="196" w:right="102"/>
        <w:jc w:val="both"/>
      </w:pPr>
      <w:r>
        <w:rPr/>
        <w:t>Parecer favorável: C.C.J., com Substitutivo Geral; Comissão de Defesa dos Direitos da Criança, do</w:t>
      </w:r>
      <w:r>
        <w:rPr>
          <w:spacing w:val="-4"/>
        </w:rPr>
        <w:t> </w:t>
      </w:r>
      <w:r>
        <w:rPr/>
        <w:t>Adolescente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Pessoa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Deficiência;</w:t>
      </w:r>
      <w:r>
        <w:rPr>
          <w:spacing w:val="-4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Indústria,</w:t>
      </w:r>
      <w:r>
        <w:rPr>
          <w:spacing w:val="-4"/>
        </w:rPr>
        <w:t> </w:t>
      </w:r>
      <w:r>
        <w:rPr/>
        <w:t>Comércio, Emprego e Renda.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7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130/2025.</w:t>
      </w:r>
      <w:r>
        <w:rPr/>
        <w:t> Autoria do Deputado Hussein Bakri.</w:t>
      </w:r>
    </w:p>
    <w:p>
      <w:pPr>
        <w:spacing w:before="0"/>
        <w:ind w:left="196" w:right="103" w:firstLine="0"/>
        <w:jc w:val="left"/>
        <w:rPr>
          <w:sz w:val="26"/>
        </w:rPr>
      </w:pPr>
      <w:r>
        <w:rPr>
          <w:sz w:val="26"/>
        </w:rPr>
        <w:t>Altera a</w:t>
      </w:r>
      <w:r>
        <w:rPr>
          <w:spacing w:val="-4"/>
          <w:sz w:val="26"/>
        </w:rPr>
        <w:t> </w:t>
      </w:r>
      <w:r>
        <w:rPr>
          <w:sz w:val="26"/>
        </w:rPr>
        <w:t>Lei</w:t>
      </w:r>
      <w:r>
        <w:rPr>
          <w:spacing w:val="-4"/>
          <w:sz w:val="26"/>
        </w:rPr>
        <w:t> </w:t>
      </w:r>
      <w:r>
        <w:rPr>
          <w:sz w:val="26"/>
        </w:rPr>
        <w:t>Estadual</w:t>
      </w:r>
      <w:r>
        <w:rPr>
          <w:spacing w:val="-4"/>
          <w:sz w:val="26"/>
        </w:rPr>
        <w:t> </w:t>
      </w:r>
      <w:r>
        <w:rPr>
          <w:sz w:val="26"/>
        </w:rPr>
        <w:t>nº</w:t>
      </w:r>
      <w:r>
        <w:rPr>
          <w:spacing w:val="-4"/>
          <w:sz w:val="26"/>
        </w:rPr>
        <w:t> </w:t>
      </w:r>
      <w:r>
        <w:rPr>
          <w:sz w:val="26"/>
        </w:rPr>
        <w:t>21.926,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11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abril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2024,</w:t>
      </w:r>
      <w:r>
        <w:rPr>
          <w:spacing w:val="-4"/>
          <w:sz w:val="26"/>
        </w:rPr>
        <w:t> </w:t>
      </w:r>
      <w:r>
        <w:rPr>
          <w:sz w:val="26"/>
        </w:rPr>
        <w:t>que</w:t>
      </w:r>
      <w:r>
        <w:rPr>
          <w:spacing w:val="-4"/>
          <w:sz w:val="26"/>
        </w:rPr>
        <w:t> </w:t>
      </w:r>
      <w:r>
        <w:rPr>
          <w:sz w:val="26"/>
        </w:rPr>
        <w:t>consolida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legislação</w:t>
      </w:r>
      <w:r>
        <w:rPr>
          <w:spacing w:val="-4"/>
          <w:sz w:val="26"/>
        </w:rPr>
        <w:t> </w:t>
      </w:r>
      <w:r>
        <w:rPr>
          <w:sz w:val="26"/>
        </w:rPr>
        <w:t>paranaense relativa aos Direitos da Mulher, criando o Código Estadual da Mulher Paranaense.</w:t>
      </w:r>
    </w:p>
    <w:p>
      <w:pPr>
        <w:pStyle w:val="BodyText"/>
        <w:ind w:left="196" w:right="103"/>
      </w:pPr>
      <w:r>
        <w:rPr/>
        <w:t>Parecer</w:t>
      </w:r>
      <w:r>
        <w:rPr>
          <w:spacing w:val="40"/>
        </w:rPr>
        <w:t> </w:t>
      </w:r>
      <w:r>
        <w:rPr/>
        <w:t>favorável:</w:t>
      </w:r>
      <w:r>
        <w:rPr>
          <w:spacing w:val="40"/>
        </w:rPr>
        <w:t> </w:t>
      </w:r>
      <w:r>
        <w:rPr/>
        <w:t>C.C.J;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Defesa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Direitos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Mulher;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 Segurança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723" w:right="1630"/>
        <w:jc w:val="center"/>
      </w:pPr>
      <w:bookmarkStart w:name="PROPOSIÇÕES EM 1º TURNO " w:id="6"/>
      <w:bookmarkEnd w:id="6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</w:pPr>
    </w:p>
    <w:p>
      <w:pPr>
        <w:pStyle w:val="BodyText"/>
        <w:ind w:left="196" w:right="3082"/>
        <w:jc w:val="both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Complementar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3/2025.</w:t>
      </w:r>
      <w:r>
        <w:rPr/>
        <w:t> Autoria do Poder Executivo. Mensagem nº 19/2025.</w:t>
      </w:r>
    </w:p>
    <w:p>
      <w:pPr>
        <w:spacing w:before="0"/>
        <w:ind w:left="196" w:right="106" w:firstLine="0"/>
        <w:jc w:val="both"/>
        <w:rPr>
          <w:sz w:val="26"/>
        </w:rPr>
      </w:pPr>
      <w:r>
        <w:rPr>
          <w:sz w:val="26"/>
        </w:rPr>
        <w:t>Institui a Política</w:t>
      </w:r>
      <w:r>
        <w:rPr>
          <w:spacing w:val="-4"/>
          <w:sz w:val="26"/>
        </w:rPr>
        <w:t> </w:t>
      </w:r>
      <w:r>
        <w:rPr>
          <w:sz w:val="26"/>
        </w:rPr>
        <w:t>Estadual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Aproveitamento</w:t>
      </w:r>
      <w:r>
        <w:rPr>
          <w:spacing w:val="-4"/>
          <w:sz w:val="26"/>
        </w:rPr>
        <w:t> </w:t>
      </w:r>
      <w:r>
        <w:rPr>
          <w:sz w:val="26"/>
        </w:rPr>
        <w:t>Socioeconômico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Bens</w:t>
      </w:r>
      <w:r>
        <w:rPr>
          <w:spacing w:val="-4"/>
          <w:sz w:val="26"/>
        </w:rPr>
        <w:t> </w:t>
      </w:r>
      <w:r>
        <w:rPr>
          <w:sz w:val="26"/>
        </w:rPr>
        <w:t>Públicos,</w:t>
      </w:r>
      <w:r>
        <w:rPr>
          <w:spacing w:val="-4"/>
          <w:sz w:val="26"/>
        </w:rPr>
        <w:t> </w:t>
      </w:r>
      <w:r>
        <w:rPr>
          <w:sz w:val="26"/>
        </w:rPr>
        <w:t>incluindo</w:t>
      </w:r>
      <w:r>
        <w:rPr>
          <w:spacing w:val="-4"/>
          <w:sz w:val="26"/>
        </w:rPr>
        <w:t> </w:t>
      </w:r>
      <w:r>
        <w:rPr>
          <w:sz w:val="26"/>
        </w:rPr>
        <w:t>a cessão onerosa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direito</w:t>
      </w:r>
      <w:r>
        <w:rPr>
          <w:spacing w:val="-2"/>
          <w:sz w:val="26"/>
        </w:rPr>
        <w:t> </w:t>
      </w:r>
      <w:r>
        <w:rPr>
          <w:sz w:val="26"/>
        </w:rPr>
        <w:t>à</w:t>
      </w:r>
      <w:r>
        <w:rPr>
          <w:spacing w:val="-2"/>
          <w:sz w:val="26"/>
        </w:rPr>
        <w:t> </w:t>
      </w:r>
      <w:r>
        <w:rPr>
          <w:sz w:val="26"/>
        </w:rPr>
        <w:t>denominação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bens</w:t>
      </w:r>
      <w:r>
        <w:rPr>
          <w:spacing w:val="-2"/>
          <w:sz w:val="26"/>
        </w:rPr>
        <w:t> </w:t>
      </w:r>
      <w:r>
        <w:rPr>
          <w:sz w:val="26"/>
        </w:rPr>
        <w:t>públicos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i/>
          <w:sz w:val="26"/>
        </w:rPr>
        <w:t>naming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rights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cessão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uso</w:t>
      </w:r>
      <w:r>
        <w:rPr>
          <w:spacing w:val="-2"/>
          <w:sz w:val="26"/>
        </w:rPr>
        <w:t> </w:t>
      </w:r>
      <w:r>
        <w:rPr>
          <w:sz w:val="26"/>
        </w:rPr>
        <w:t>de bens públicos para ações publicitárias e a adoção social de bens públicos.</w:t>
      </w:r>
    </w:p>
    <w:p>
      <w:pPr>
        <w:pStyle w:val="BodyText"/>
        <w:ind w:left="196" w:right="102"/>
        <w:jc w:val="both"/>
      </w:pPr>
      <w:r>
        <w:rPr/>
        <w:t>Parecer favorável: C.C.J.; Comissão de Finanças e Tributação; Comissão de Obras Públicas, Transportes e Comunicação.</w:t>
      </w:r>
    </w:p>
    <w:p>
      <w:pPr>
        <w:pStyle w:val="BodyText"/>
        <w:spacing w:after="0"/>
        <w:jc w:val="both"/>
        <w:sectPr>
          <w:pgSz w:w="12240" w:h="15840"/>
          <w:pgMar w:header="635" w:footer="0" w:top="2980" w:bottom="280" w:left="1080" w:right="1080"/>
        </w:sectPr>
      </w:pPr>
    </w:p>
    <w:p>
      <w:pPr>
        <w:pStyle w:val="BodyText"/>
        <w:spacing w:before="268"/>
        <w:ind w:left="1723" w:right="1630"/>
        <w:jc w:val="center"/>
      </w:pPr>
      <w:bookmarkStart w:name="PROPOSIÇÕES EM TURNO ÚNICO " w:id="7"/>
      <w:bookmarkEnd w:id="7"/>
      <w:r>
        <w:rPr>
          <w:b w:val="0"/>
        </w:rPr>
      </w:r>
      <w:r>
        <w:rPr>
          <w:u w:val="single"/>
        </w:rPr>
        <w:t>PROPOSIÇÕES</w:t>
      </w:r>
      <w:r>
        <w:rPr>
          <w:spacing w:val="-6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9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96/2024.</w:t>
      </w:r>
      <w:r>
        <w:rPr/>
        <w:t> Autoria do Deputado Cobra Repórter.</w:t>
      </w:r>
    </w:p>
    <w:p>
      <w:pPr>
        <w:spacing w:before="0"/>
        <w:ind w:left="196" w:right="137" w:firstLine="0"/>
        <w:jc w:val="left"/>
        <w:rPr>
          <w:sz w:val="26"/>
        </w:rPr>
      </w:pPr>
      <w:r>
        <w:rPr>
          <w:sz w:val="26"/>
        </w:rPr>
        <w:t>Institui o “Dia Estadual de Conscientização e Enfrentamento dos Transtornos Alimentares”</w:t>
      </w:r>
      <w:r>
        <w:rPr>
          <w:spacing w:val="40"/>
          <w:sz w:val="26"/>
        </w:rPr>
        <w:t> </w:t>
      </w:r>
      <w:r>
        <w:rPr>
          <w:sz w:val="26"/>
        </w:rPr>
        <w:t>na forma que especifica.</w:t>
      </w:r>
    </w:p>
    <w:p>
      <w:pPr>
        <w:pStyle w:val="BodyText"/>
        <w:ind w:left="196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emenda;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6"/>
        </w:rPr>
        <w:t> </w:t>
      </w:r>
      <w:r>
        <w:rPr>
          <w:spacing w:val="-2"/>
        </w:rPr>
        <w:t>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10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162/2024.</w:t>
      </w:r>
      <w:r>
        <w:rPr/>
        <w:t> Autoria do Deputado Gilberto Ribeiro.</w:t>
      </w:r>
    </w:p>
    <w:p>
      <w:pPr>
        <w:spacing w:before="0"/>
        <w:ind w:left="196" w:right="109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27"/>
          <w:sz w:val="26"/>
        </w:rPr>
        <w:t> </w:t>
      </w:r>
      <w:r>
        <w:rPr>
          <w:sz w:val="26"/>
        </w:rPr>
        <w:t>sobre</w:t>
      </w:r>
      <w:r>
        <w:rPr>
          <w:spacing w:val="27"/>
          <w:sz w:val="26"/>
        </w:rPr>
        <w:t> </w:t>
      </w:r>
      <w:r>
        <w:rPr>
          <w:sz w:val="26"/>
        </w:rPr>
        <w:t>a</w:t>
      </w:r>
      <w:r>
        <w:rPr>
          <w:spacing w:val="27"/>
          <w:sz w:val="26"/>
        </w:rPr>
        <w:t> </w:t>
      </w:r>
      <w:r>
        <w:rPr>
          <w:sz w:val="26"/>
        </w:rPr>
        <w:t>concessão</w:t>
      </w:r>
      <w:r>
        <w:rPr>
          <w:spacing w:val="27"/>
          <w:sz w:val="26"/>
        </w:rPr>
        <w:t> </w:t>
      </w:r>
      <w:r>
        <w:rPr>
          <w:sz w:val="26"/>
        </w:rPr>
        <w:t>do</w:t>
      </w:r>
      <w:r>
        <w:rPr>
          <w:spacing w:val="27"/>
          <w:sz w:val="26"/>
        </w:rPr>
        <w:t> </w:t>
      </w:r>
      <w:r>
        <w:rPr>
          <w:sz w:val="26"/>
        </w:rPr>
        <w:t>Título</w:t>
      </w:r>
      <w:r>
        <w:rPr>
          <w:spacing w:val="27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Utilidade</w:t>
      </w:r>
      <w:r>
        <w:rPr>
          <w:spacing w:val="27"/>
          <w:sz w:val="26"/>
        </w:rPr>
        <w:t> </w:t>
      </w:r>
      <w:r>
        <w:rPr>
          <w:sz w:val="26"/>
        </w:rPr>
        <w:t>Pública</w:t>
      </w:r>
      <w:r>
        <w:rPr>
          <w:spacing w:val="27"/>
          <w:sz w:val="26"/>
        </w:rPr>
        <w:t> </w:t>
      </w:r>
      <w:r>
        <w:rPr>
          <w:sz w:val="26"/>
        </w:rPr>
        <w:t>ao</w:t>
      </w:r>
      <w:r>
        <w:rPr>
          <w:spacing w:val="27"/>
          <w:sz w:val="26"/>
        </w:rPr>
        <w:t> </w:t>
      </w:r>
      <w:r>
        <w:rPr>
          <w:sz w:val="26"/>
        </w:rPr>
        <w:t>Instituto</w:t>
      </w:r>
      <w:r>
        <w:rPr>
          <w:spacing w:val="27"/>
          <w:sz w:val="26"/>
        </w:rPr>
        <w:t> </w:t>
      </w:r>
      <w:r>
        <w:rPr>
          <w:sz w:val="26"/>
        </w:rPr>
        <w:t>Purunã,</w:t>
      </w:r>
      <w:r>
        <w:rPr>
          <w:spacing w:val="27"/>
          <w:sz w:val="26"/>
        </w:rPr>
        <w:t> </w:t>
      </w:r>
      <w:r>
        <w:rPr>
          <w:sz w:val="26"/>
        </w:rPr>
        <w:t>com</w:t>
      </w:r>
      <w:r>
        <w:rPr>
          <w:spacing w:val="27"/>
          <w:sz w:val="26"/>
        </w:rPr>
        <w:t> </w:t>
      </w:r>
      <w:r>
        <w:rPr>
          <w:sz w:val="26"/>
        </w:rPr>
        <w:t>sede</w:t>
      </w:r>
      <w:r>
        <w:rPr>
          <w:spacing w:val="27"/>
          <w:sz w:val="26"/>
        </w:rPr>
        <w:t> </w:t>
      </w:r>
      <w:r>
        <w:rPr>
          <w:sz w:val="26"/>
        </w:rPr>
        <w:t>no município de São Luiz do Purunã, Estado do Paraná.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ind w:left="196" w:right="3757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11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u w:val="single"/>
        </w:rPr>
        <w:t>Único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Projeto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Lei</w:t>
      </w:r>
      <w:r>
        <w:rPr>
          <w:spacing w:val="-9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u w:val="single"/>
        </w:rPr>
        <w:t>697/2024.</w:t>
      </w:r>
      <w:r>
        <w:rPr/>
        <w:t> Autoria da Deputada Flávia Francischini.</w:t>
      </w:r>
    </w:p>
    <w:p>
      <w:pPr>
        <w:spacing w:before="0"/>
        <w:ind w:left="196" w:right="109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80"/>
          <w:sz w:val="26"/>
        </w:rPr>
        <w:t> </w:t>
      </w:r>
      <w:r>
        <w:rPr>
          <w:sz w:val="26"/>
        </w:rPr>
        <w:t>o</w:t>
      </w:r>
      <w:r>
        <w:rPr>
          <w:spacing w:val="80"/>
          <w:sz w:val="26"/>
        </w:rPr>
        <w:t> </w:t>
      </w:r>
      <w:r>
        <w:rPr>
          <w:sz w:val="26"/>
        </w:rPr>
        <w:t>Título</w:t>
      </w:r>
      <w:r>
        <w:rPr>
          <w:spacing w:val="80"/>
          <w:sz w:val="26"/>
        </w:rPr>
        <w:t> </w:t>
      </w:r>
      <w:r>
        <w:rPr>
          <w:sz w:val="26"/>
        </w:rPr>
        <w:t>de</w:t>
      </w:r>
      <w:r>
        <w:rPr>
          <w:spacing w:val="80"/>
          <w:sz w:val="26"/>
        </w:rPr>
        <w:t> </w:t>
      </w:r>
      <w:r>
        <w:rPr>
          <w:sz w:val="26"/>
        </w:rPr>
        <w:t>Utilidade</w:t>
      </w:r>
      <w:r>
        <w:rPr>
          <w:spacing w:val="80"/>
          <w:sz w:val="26"/>
        </w:rPr>
        <w:t> </w:t>
      </w:r>
      <w:r>
        <w:rPr>
          <w:sz w:val="26"/>
        </w:rPr>
        <w:t>Pública</w:t>
      </w:r>
      <w:r>
        <w:rPr>
          <w:spacing w:val="80"/>
          <w:sz w:val="26"/>
        </w:rPr>
        <w:t> </w:t>
      </w:r>
      <w:r>
        <w:rPr>
          <w:sz w:val="26"/>
        </w:rPr>
        <w:t>à</w:t>
      </w:r>
      <w:r>
        <w:rPr>
          <w:spacing w:val="80"/>
          <w:sz w:val="26"/>
        </w:rPr>
        <w:t> </w:t>
      </w:r>
      <w:r>
        <w:rPr>
          <w:sz w:val="26"/>
        </w:rPr>
        <w:t>Associação</w:t>
      </w:r>
      <w:r>
        <w:rPr>
          <w:spacing w:val="80"/>
          <w:sz w:val="26"/>
        </w:rPr>
        <w:t> </w:t>
      </w:r>
      <w:r>
        <w:rPr>
          <w:sz w:val="26"/>
        </w:rPr>
        <w:t>de</w:t>
      </w:r>
      <w:r>
        <w:rPr>
          <w:spacing w:val="80"/>
          <w:sz w:val="26"/>
        </w:rPr>
        <w:t> </w:t>
      </w:r>
      <w:r>
        <w:rPr>
          <w:sz w:val="26"/>
        </w:rPr>
        <w:t>Artes</w:t>
      </w:r>
      <w:r>
        <w:rPr>
          <w:spacing w:val="80"/>
          <w:sz w:val="26"/>
        </w:rPr>
        <w:t> </w:t>
      </w:r>
      <w:r>
        <w:rPr>
          <w:sz w:val="26"/>
        </w:rPr>
        <w:t>Marciais</w:t>
      </w:r>
      <w:r>
        <w:rPr>
          <w:spacing w:val="80"/>
          <w:sz w:val="26"/>
        </w:rPr>
        <w:t> </w:t>
      </w:r>
      <w:r>
        <w:rPr>
          <w:sz w:val="26"/>
        </w:rPr>
        <w:t>Mistas</w:t>
      </w:r>
      <w:r>
        <w:rPr>
          <w:spacing w:val="80"/>
          <w:sz w:val="26"/>
        </w:rPr>
        <w:t> </w:t>
      </w:r>
      <w:r>
        <w:rPr>
          <w:sz w:val="26"/>
        </w:rPr>
        <w:t>Katá Shubu-Dô-Ryu, com Sede no Município de Campo Magro.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13-05-25 OD SITE.docx</dc:title>
  <dcterms:created xsi:type="dcterms:W3CDTF">2025-05-26T13:27:54Z</dcterms:created>
  <dcterms:modified xsi:type="dcterms:W3CDTF">2025-05-26T13:27:54Z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2025-05-26T00:00:00Z</vt:filetime>
  </property>
</Properties>
</file>