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8"/>
        <w:ind w:left="1665" w:right="1630" w:firstLine="0"/>
        <w:jc w:val="center"/>
        <w:rPr>
          <w:b/>
          <w:sz w:val="26"/>
        </w:rPr>
      </w:pPr>
      <w:bookmarkStart w:name="3ª SESSÃO LEGISLATIVA DA 20ª LEGISLATURA" w:id="1"/>
      <w:bookmarkEnd w:id="1"/>
      <w:r>
        <w:rPr/>
      </w:r>
      <w:r>
        <w:rPr>
          <w:b/>
          <w:spacing w:val="-2"/>
          <w:sz w:val="26"/>
        </w:rPr>
        <w:t>3ª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LEGISLATIVA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DA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20ª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LEGISLATURA </w:t>
      </w:r>
      <w:bookmarkStart w:name="ORDEM DO DIA " w:id="2"/>
      <w:bookmarkEnd w:id="2"/>
      <w:r>
        <w:rPr>
          <w:b/>
          <w:sz w:val="26"/>
        </w:rPr>
        <w:t>O</w:t>
      </w:r>
      <w:r>
        <w:rPr>
          <w:b/>
          <w:sz w:val="26"/>
        </w:rPr>
        <w:t>RDEM DO DIA</w:t>
      </w:r>
    </w:p>
    <w:p>
      <w:pPr>
        <w:spacing w:before="0"/>
        <w:ind w:left="2879" w:right="2844" w:firstLine="0"/>
        <w:jc w:val="center"/>
        <w:rPr>
          <w:b/>
          <w:sz w:val="26"/>
        </w:rPr>
      </w:pPr>
      <w:bookmarkStart w:name="PARA A 35ª SESSÃO ORDINÁRIA " w:id="3"/>
      <w:bookmarkEnd w:id="3"/>
      <w:r>
        <w:rPr/>
      </w:r>
      <w:r>
        <w:rPr>
          <w:b/>
          <w:sz w:val="26"/>
        </w:rPr>
        <w:t>PARA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35ª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ORDINÁRIA EM 6 DE MAIO DE 2025</w:t>
      </w:r>
    </w:p>
    <w:p>
      <w:pPr>
        <w:pStyle w:val="BodyText"/>
        <w:ind w:left="1723" w:right="1630"/>
        <w:jc w:val="center"/>
      </w:pPr>
      <w:r>
        <w:rPr>
          <w:spacing w:val="-2"/>
        </w:rPr>
        <w:t>(TERÇA-FEIRA)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REDAÇÃO FINAL " w:id="4"/>
      <w:bookmarkEnd w:id="4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6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FINAL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96" w:right="368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232/2024.</w:t>
      </w:r>
      <w:r>
        <w:rPr>
          <w:b/>
          <w:sz w:val="26"/>
        </w:rPr>
        <w:t> Autoria do Deputado Tercílio Turini.</w:t>
      </w:r>
    </w:p>
    <w:p>
      <w:pPr>
        <w:pStyle w:val="BodyText"/>
        <w:ind w:left="196"/>
      </w:pPr>
      <w:r>
        <w:rPr/>
        <w:t>Denomina Verginio Mouro o viaduto localizado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km</w:t>
      </w:r>
      <w:r>
        <w:rPr>
          <w:spacing w:val="-6"/>
        </w:rPr>
        <w:t> </w:t>
      </w:r>
      <w:r>
        <w:rPr/>
        <w:t>62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PR-445,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frente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Toyo</w:t>
      </w:r>
      <w:r>
        <w:rPr>
          <w:spacing w:val="-6"/>
        </w:rPr>
        <w:t> </w:t>
      </w:r>
      <w:r>
        <w:rPr/>
        <w:t>Sen</w:t>
      </w:r>
      <w:r>
        <w:rPr>
          <w:spacing w:val="-6"/>
        </w:rPr>
        <w:t> </w:t>
      </w:r>
      <w:r>
        <w:rPr/>
        <w:t>I do Brasil Agroindustrial Ltda., no acesso para o Patrimônio da Selva.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96" w:right="368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776/2024.</w:t>
      </w:r>
      <w:r>
        <w:rPr>
          <w:b/>
          <w:sz w:val="26"/>
        </w:rPr>
        <w:t> Autoria da Deputada Cantora Mara Lima.</w:t>
      </w:r>
    </w:p>
    <w:p>
      <w:pPr>
        <w:pStyle w:val="BodyText"/>
        <w:ind w:left="196"/>
      </w:pPr>
      <w:r>
        <w:rPr/>
        <w:t>Concede o Título de Utilidade Pública ao Conselho de Ministros Evangélicos do Estado do</w:t>
      </w:r>
      <w:r>
        <w:rPr>
          <w:spacing w:val="40"/>
        </w:rPr>
        <w:t> </w:t>
      </w:r>
      <w:r>
        <w:rPr/>
        <w:t>Paraná - COMEP, com sede no Município de Curitiba.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96" w:right="368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3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143/2025.</w:t>
      </w:r>
      <w:r>
        <w:rPr>
          <w:b/>
          <w:sz w:val="26"/>
        </w:rPr>
        <w:t> Autoria do Deputado Luiz Claudio Romanelli.</w:t>
      </w:r>
    </w:p>
    <w:p>
      <w:pPr>
        <w:pStyle w:val="BodyText"/>
        <w:ind w:left="196"/>
      </w:pPr>
      <w:r>
        <w:rPr/>
        <w:t>Institui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Zootecnista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celebrado</w:t>
      </w:r>
      <w:r>
        <w:rPr>
          <w:spacing w:val="-4"/>
        </w:rPr>
        <w:t> </w:t>
      </w:r>
      <w:r>
        <w:rPr/>
        <w:t>anualmente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13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maio.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96" w:right="3931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4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226/2025.</w:t>
      </w:r>
      <w:r>
        <w:rPr>
          <w:b/>
          <w:sz w:val="26"/>
        </w:rPr>
        <w:t> Autoria do Poder Executivo. Mensagem nº 26/2025.</w:t>
      </w:r>
    </w:p>
    <w:p>
      <w:pPr>
        <w:pStyle w:val="BodyText"/>
        <w:ind w:left="196" w:right="104"/>
        <w:jc w:val="both"/>
      </w:pPr>
      <w:r>
        <w:rPr/>
        <w:t>Altera a Lei nº 21.720, de 31 de outubro de 2023, que dispõe sobre as transferências obrigatórias de recursos do Estado do Paraná aos municípios paranaenses, para resposta e recuperação em áreas atingidas por desastres, cria o Fundo Estadual para Calamidades Públicas, e dá outras providências.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2240" w:h="15840"/>
          <w:pgMar w:header="635" w:footer="0" w:top="2980" w:bottom="280" w:left="1080" w:right="1080"/>
          <w:pgNumType w:start="1"/>
        </w:sectPr>
      </w:pPr>
    </w:p>
    <w:p>
      <w:pPr>
        <w:pStyle w:val="BodyText"/>
      </w:pPr>
    </w:p>
    <w:p>
      <w:pPr>
        <w:pStyle w:val="BodyText"/>
        <w:spacing w:before="268"/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 " w:id="5"/>
      <w:bookmarkEnd w:id="5"/>
      <w:r>
        <w:rPr/>
      </w:r>
      <w:bookmarkStart w:name="PROPOSIÇÕES EM 2º TURNO " w:id="6"/>
      <w:bookmarkEnd w:id="6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TURNO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96" w:right="3082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5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Complementar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4/2025.</w:t>
      </w:r>
      <w:r>
        <w:rPr>
          <w:b/>
          <w:sz w:val="26"/>
        </w:rPr>
        <w:t> Autoria do Poder Executivo. Mensagem nº 28/2025.</w:t>
      </w:r>
    </w:p>
    <w:p>
      <w:pPr>
        <w:pStyle w:val="BodyText"/>
        <w:ind w:left="196" w:right="102"/>
        <w:jc w:val="both"/>
      </w:pPr>
      <w:r>
        <w:rPr/>
        <w:t>Altera a Lei nº 18.627, de 23 de novembro de 2015, que dispõe sobre a divulgação de informações referentes à movimentação financeira dos concursos públicos estaduais, e a Lei Complementar nº 217, de 22 de outubro de 2019, que institui o Programa de Fruição e Indenização de Licença Especial.</w:t>
      </w:r>
    </w:p>
    <w:p>
      <w:pPr>
        <w:spacing w:before="0"/>
        <w:ind w:left="196" w:right="0" w:firstLine="0"/>
        <w:jc w:val="both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C.C.J.;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Finanças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Tributação.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96" w:right="0" w:firstLine="0"/>
        <w:jc w:val="left"/>
        <w:rPr>
          <w:b/>
          <w:sz w:val="26"/>
        </w:rPr>
      </w:pPr>
      <w:bookmarkStart w:name=" " w:id="7"/>
      <w:bookmarkEnd w:id="7"/>
      <w:r>
        <w:rPr/>
      </w:r>
      <w:r>
        <w:rPr>
          <w:b/>
          <w:sz w:val="26"/>
          <w:u w:val="single"/>
        </w:rPr>
        <w:t>Item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6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644/2024.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Autoria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Deputada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Marli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Paulino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Deputada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Cristina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Silvestri</w:t>
      </w:r>
    </w:p>
    <w:p>
      <w:pPr>
        <w:pStyle w:val="BodyText"/>
        <w:ind w:left="196"/>
      </w:pPr>
      <w:r>
        <w:rPr/>
        <w:t>Institui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Campanha</w:t>
      </w:r>
      <w:r>
        <w:rPr>
          <w:spacing w:val="40"/>
        </w:rPr>
        <w:t> </w:t>
      </w:r>
      <w:r>
        <w:rPr/>
        <w:t>Permanente de orientação, predição e prevenção à pré-eclâmpsia e dá outras providências.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C.C.J.,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emenda;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Saúde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Pública.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96" w:right="368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7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Resolução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5/2025.</w:t>
      </w:r>
      <w:r>
        <w:rPr>
          <w:b/>
          <w:sz w:val="26"/>
        </w:rPr>
        <w:t> Autoria da Comissão de Tomada de Contas.</w:t>
      </w:r>
    </w:p>
    <w:p>
      <w:pPr>
        <w:pStyle w:val="BodyText"/>
        <w:ind w:left="196"/>
      </w:pPr>
      <w:r>
        <w:rPr/>
        <w:t>Aprova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prestação</w:t>
      </w:r>
      <w:r>
        <w:rPr>
          <w:spacing w:val="71"/>
        </w:rPr>
        <w:t> </w:t>
      </w:r>
      <w:r>
        <w:rPr/>
        <w:t>de</w:t>
      </w:r>
      <w:r>
        <w:rPr>
          <w:spacing w:val="71"/>
        </w:rPr>
        <w:t> </w:t>
      </w:r>
      <w:r>
        <w:rPr/>
        <w:t>contas</w:t>
      </w:r>
      <w:r>
        <w:rPr>
          <w:spacing w:val="71"/>
        </w:rPr>
        <w:t> </w:t>
      </w:r>
      <w:r>
        <w:rPr/>
        <w:t>do</w:t>
      </w:r>
      <w:r>
        <w:rPr>
          <w:spacing w:val="40"/>
        </w:rPr>
        <w:t> </w:t>
      </w:r>
      <w:r>
        <w:rPr/>
        <w:t>Governo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Estado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Paraná,</w:t>
      </w:r>
      <w:r>
        <w:rPr>
          <w:spacing w:val="40"/>
        </w:rPr>
        <w:t> </w:t>
      </w:r>
      <w:r>
        <w:rPr/>
        <w:t>referente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exercício financeiro de 2022.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Tomada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Contas.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723" w:right="1630" w:firstLine="0"/>
        <w:jc w:val="center"/>
        <w:rPr>
          <w:b/>
          <w:sz w:val="26"/>
        </w:rPr>
      </w:pPr>
      <w:bookmarkStart w:name="PROPOSIÇÕES EM 1º TURNO " w:id="8"/>
      <w:bookmarkEnd w:id="8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TURNO</w:t>
      </w:r>
    </w:p>
    <w:p>
      <w:pPr>
        <w:pStyle w:val="BodyText"/>
        <w:rPr>
          <w:b/>
        </w:rPr>
      </w:pPr>
    </w:p>
    <w:p>
      <w:pPr>
        <w:spacing w:before="0"/>
        <w:ind w:left="196" w:right="368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 8 – 1º Turno do Projeto de Lei nº 133/2025.</w:t>
      </w:r>
      <w:r>
        <w:rPr>
          <w:b/>
          <w:sz w:val="26"/>
        </w:rPr>
        <w:t> Autoria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Poder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Executivo.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Mensagem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18/2025.</w:t>
      </w:r>
    </w:p>
    <w:p>
      <w:pPr>
        <w:pStyle w:val="BodyText"/>
        <w:ind w:left="196"/>
      </w:pPr>
      <w:r>
        <w:rPr/>
        <w:t>Altera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n°</w:t>
      </w:r>
      <w:r>
        <w:rPr>
          <w:spacing w:val="40"/>
        </w:rPr>
        <w:t> </w:t>
      </w:r>
      <w:r>
        <w:rPr/>
        <w:t>21.430,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19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abril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2023,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cria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Conselho</w:t>
      </w:r>
      <w:r>
        <w:rPr>
          <w:spacing w:val="27"/>
        </w:rPr>
        <w:t> </w:t>
      </w:r>
      <w:r>
        <w:rPr/>
        <w:t>Estadual</w:t>
      </w:r>
      <w:r>
        <w:rPr>
          <w:spacing w:val="27"/>
        </w:rPr>
        <w:t> </w:t>
      </w:r>
      <w:r>
        <w:rPr/>
        <w:t>dos</w:t>
      </w:r>
      <w:r>
        <w:rPr>
          <w:spacing w:val="27"/>
        </w:rPr>
        <w:t> </w:t>
      </w:r>
      <w:r>
        <w:rPr/>
        <w:t>Povos Indígenas do Paraná.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C.C.J.;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Finanças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e Tributação; Comissão de Direitos Humanos e da Cidadania.</w:t>
      </w:r>
    </w:p>
    <w:p>
      <w:pPr>
        <w:spacing w:after="0"/>
        <w:jc w:val="left"/>
        <w:rPr>
          <w:b/>
          <w:sz w:val="26"/>
        </w:rPr>
        <w:sectPr>
          <w:pgSz w:w="12240" w:h="15840"/>
          <w:pgMar w:header="635" w:footer="0" w:top="2980" w:bottom="280" w:left="1080" w:right="1080"/>
        </w:sectPr>
      </w:pPr>
    </w:p>
    <w:p>
      <w:pPr>
        <w:spacing w:before="268"/>
        <w:ind w:left="1723" w:right="1630" w:firstLine="0"/>
        <w:jc w:val="center"/>
        <w:rPr>
          <w:b/>
          <w:sz w:val="26"/>
        </w:rPr>
      </w:pPr>
      <w:bookmarkStart w:name="PROPOSIÇÕES EM TURNO ÚNICO " w:id="9"/>
      <w:bookmarkEnd w:id="9"/>
      <w:r>
        <w:rPr/>
      </w:r>
      <w:r>
        <w:rPr>
          <w:b/>
          <w:sz w:val="26"/>
          <w:u w:val="single"/>
        </w:rPr>
        <w:t>PROPOSIÇÕES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6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ÚNICO</w:t>
      </w:r>
    </w:p>
    <w:p>
      <w:pPr>
        <w:pStyle w:val="BodyText"/>
        <w:rPr>
          <w:b/>
        </w:rPr>
      </w:pP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9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661/2023.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Autoria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40"/>
          <w:sz w:val="26"/>
        </w:rPr>
        <w:t> </w:t>
      </w:r>
      <w:r>
        <w:rPr>
          <w:b/>
          <w:color w:val="202529"/>
          <w:sz w:val="26"/>
          <w:shd w:fill="F6F6F6" w:color="auto" w:val="clear"/>
        </w:rPr>
        <w:t>Deputada</w:t>
      </w:r>
      <w:r>
        <w:rPr>
          <w:b/>
          <w:color w:val="202529"/>
          <w:spacing w:val="40"/>
          <w:sz w:val="26"/>
          <w:shd w:fill="F6F6F6" w:color="auto" w:val="clear"/>
        </w:rPr>
        <w:t> </w:t>
      </w:r>
      <w:r>
        <w:rPr>
          <w:b/>
          <w:color w:val="202529"/>
          <w:sz w:val="26"/>
          <w:shd w:fill="F6F6F6" w:color="auto" w:val="clear"/>
        </w:rPr>
        <w:t>Maria</w:t>
      </w:r>
      <w:r>
        <w:rPr>
          <w:b/>
          <w:color w:val="202529"/>
          <w:spacing w:val="40"/>
          <w:sz w:val="26"/>
          <w:shd w:fill="F6F6F6" w:color="auto" w:val="clear"/>
        </w:rPr>
        <w:t> </w:t>
      </w:r>
      <w:r>
        <w:rPr>
          <w:b/>
          <w:color w:val="202529"/>
          <w:sz w:val="26"/>
          <w:shd w:fill="F6F6F6" w:color="auto" w:val="clear"/>
        </w:rPr>
        <w:t>Victoria,</w:t>
      </w:r>
      <w:r>
        <w:rPr>
          <w:b/>
          <w:color w:val="202529"/>
          <w:spacing w:val="40"/>
          <w:sz w:val="26"/>
          <w:shd w:fill="F6F6F6" w:color="auto" w:val="clear"/>
        </w:rPr>
        <w:t> </w:t>
      </w:r>
      <w:r>
        <w:rPr>
          <w:b/>
          <w:color w:val="202529"/>
          <w:sz w:val="26"/>
          <w:shd w:fill="F6F6F6" w:color="auto" w:val="clear"/>
        </w:rPr>
        <w:t>do</w:t>
      </w:r>
      <w:r>
        <w:rPr>
          <w:b/>
          <w:color w:val="202529"/>
          <w:spacing w:val="40"/>
          <w:sz w:val="26"/>
          <w:shd w:fill="F6F6F6" w:color="auto" w:val="clear"/>
        </w:rPr>
        <w:t> </w:t>
      </w:r>
      <w:r>
        <w:rPr>
          <w:b/>
          <w:color w:val="202529"/>
          <w:sz w:val="26"/>
          <w:shd w:fill="F6F6F6" w:color="auto" w:val="clear"/>
        </w:rPr>
        <w:t>Deputado</w:t>
      </w:r>
      <w:r>
        <w:rPr>
          <w:b/>
          <w:color w:val="202529"/>
          <w:spacing w:val="40"/>
          <w:sz w:val="26"/>
          <w:shd w:fill="F6F6F6" w:color="auto" w:val="clear"/>
        </w:rPr>
        <w:t> </w:t>
      </w:r>
      <w:r>
        <w:rPr>
          <w:b/>
          <w:color w:val="202529"/>
          <w:sz w:val="26"/>
          <w:shd w:fill="F6F6F6" w:color="auto" w:val="clear"/>
        </w:rPr>
        <w:t>Alexandre</w:t>
      </w:r>
      <w:r>
        <w:rPr>
          <w:b/>
          <w:color w:val="202529"/>
          <w:spacing w:val="40"/>
          <w:sz w:val="26"/>
          <w:shd w:fill="F6F6F6" w:color="auto" w:val="clear"/>
        </w:rPr>
        <w:t> </w:t>
      </w:r>
      <w:r>
        <w:rPr>
          <w:b/>
          <w:color w:val="202529"/>
          <w:sz w:val="26"/>
          <w:shd w:fill="F6F6F6" w:color="auto" w:val="clear"/>
        </w:rPr>
        <w:t>Curi</w:t>
      </w:r>
      <w:r>
        <w:rPr>
          <w:b/>
          <w:color w:val="202529"/>
          <w:spacing w:val="40"/>
          <w:sz w:val="26"/>
          <w:shd w:fill="F6F6F6" w:color="auto" w:val="clear"/>
        </w:rPr>
        <w:t> </w:t>
      </w:r>
      <w:r>
        <w:rPr>
          <w:b/>
          <w:color w:val="202529"/>
          <w:sz w:val="26"/>
          <w:shd w:fill="F6F6F6" w:color="auto" w:val="clear"/>
        </w:rPr>
        <w:t>e</w:t>
      </w:r>
      <w:r>
        <w:rPr>
          <w:b/>
          <w:color w:val="202529"/>
          <w:spacing w:val="40"/>
          <w:sz w:val="26"/>
          <w:shd w:fill="F6F6F6" w:color="auto" w:val="clear"/>
        </w:rPr>
        <w:t> </w:t>
      </w:r>
      <w:r>
        <w:rPr>
          <w:b/>
          <w:color w:val="202529"/>
          <w:sz w:val="26"/>
          <w:shd w:fill="F6F6F6" w:color="auto" w:val="clear"/>
        </w:rPr>
        <w:t>do</w:t>
      </w:r>
      <w:r>
        <w:rPr>
          <w:b/>
          <w:color w:val="202529"/>
          <w:spacing w:val="40"/>
          <w:sz w:val="26"/>
          <w:shd w:fill="F6F6F6" w:color="auto" w:val="clear"/>
        </w:rPr>
        <w:t> </w:t>
      </w:r>
      <w:r>
        <w:rPr>
          <w:b/>
          <w:color w:val="202529"/>
          <w:sz w:val="26"/>
          <w:shd w:fill="F6F6F6" w:color="auto" w:val="clear"/>
        </w:rPr>
        <w:t>Deputado</w:t>
      </w:r>
      <w:r>
        <w:rPr>
          <w:b/>
          <w:color w:val="202529"/>
          <w:sz w:val="26"/>
        </w:rPr>
        <w:t> </w:t>
      </w:r>
      <w:r>
        <w:rPr>
          <w:b/>
          <w:color w:val="202529"/>
          <w:sz w:val="26"/>
          <w:shd w:fill="F6F6F6" w:color="auto" w:val="clear"/>
        </w:rPr>
        <w:t>Evandro Araújo.</w:t>
      </w:r>
    </w:p>
    <w:p>
      <w:pPr>
        <w:pStyle w:val="BodyText"/>
        <w:ind w:left="196" w:right="115"/>
      </w:pPr>
      <w:r>
        <w:rPr/>
        <w:t>Denomina “Orlando Antoniolli” o Viaduto localizado no cruzamento da Avenida Brasil com a BR 376, no Município de Sarandi.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C.C.J.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96" w:right="3687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10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183/2025.</w:t>
      </w:r>
      <w:r>
        <w:rPr>
          <w:b/>
          <w:sz w:val="26"/>
        </w:rPr>
        <w:t> Autoria do Deputado Alexandre Curi.</w:t>
      </w:r>
    </w:p>
    <w:p>
      <w:pPr>
        <w:pStyle w:val="BodyText"/>
        <w:ind w:left="196"/>
      </w:pPr>
      <w:r>
        <w:rPr/>
        <w:t>Concede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Título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Cidadão</w:t>
      </w:r>
      <w:r>
        <w:rPr>
          <w:spacing w:val="-5"/>
        </w:rPr>
        <w:t> </w:t>
      </w:r>
      <w:r>
        <w:rPr/>
        <w:t>Benemérito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Paraná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Senhor</w:t>
      </w:r>
      <w:r>
        <w:rPr>
          <w:spacing w:val="-5"/>
        </w:rPr>
        <w:t> </w:t>
      </w:r>
      <w:r>
        <w:rPr/>
        <w:t>Artur</w:t>
      </w:r>
      <w:r>
        <w:rPr>
          <w:spacing w:val="-5"/>
        </w:rPr>
        <w:t> </w:t>
      </w:r>
      <w:r>
        <w:rPr/>
        <w:t>José</w:t>
      </w:r>
      <w:r>
        <w:rPr>
          <w:spacing w:val="-4"/>
        </w:rPr>
        <w:t> </w:t>
      </w:r>
      <w:r>
        <w:rPr>
          <w:spacing w:val="-2"/>
        </w:rPr>
        <w:t>Schmitt.</w:t>
      </w:r>
    </w:p>
    <w:p>
      <w:pPr>
        <w:spacing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C.C.J.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96" w:right="4012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11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9"/>
          <w:sz w:val="26"/>
          <w:u w:val="single"/>
        </w:rPr>
        <w:t> </w:t>
      </w:r>
      <w:r>
        <w:rPr>
          <w:b/>
          <w:sz w:val="26"/>
          <w:u w:val="single"/>
        </w:rPr>
        <w:t>219/2025.</w:t>
      </w:r>
      <w:r>
        <w:rPr>
          <w:b/>
          <w:sz w:val="26"/>
        </w:rPr>
        <w:t> Autoria do Deputado Batatinha.</w:t>
      </w:r>
    </w:p>
    <w:p>
      <w:pPr>
        <w:pStyle w:val="BodyText"/>
        <w:ind w:left="196" w:right="101"/>
        <w:jc w:val="both"/>
      </w:pPr>
      <w:r>
        <w:rPr/>
        <w:t>Institui o Dia S, de valorização e reconhecimento do Sistema Fecomércio / SENAI/ SESC / SENAC / SESI / SEBRAE / SENAR / SESCOOP / SEST / SENAT e Sindicatos Filiados à Federação do Comércio de Bens, Serviços e Turismo, anualmente a ser comemorado no dia 16 de maio e insere no calendário oficial de eventos do Estado.</w:t>
      </w:r>
    </w:p>
    <w:p>
      <w:pPr>
        <w:spacing w:before="0"/>
        <w:ind w:left="196" w:right="0" w:firstLine="0"/>
        <w:jc w:val="both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C.C.J.</w:t>
      </w:r>
    </w:p>
    <w:sectPr>
      <w:pgSz w:w="12240" w:h="15840"/>
      <w:pgMar w:header="635" w:footer="0" w:top="29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1520">
          <wp:simplePos x="0" y="0"/>
          <wp:positionH relativeFrom="page">
            <wp:posOffset>3536658</wp:posOffset>
          </wp:positionH>
          <wp:positionV relativeFrom="page">
            <wp:posOffset>403465</wp:posOffset>
          </wp:positionV>
          <wp:extent cx="758954" cy="92002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954" cy="920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2321421</wp:posOffset>
              </wp:positionH>
              <wp:positionV relativeFrom="page">
                <wp:posOffset>1369628</wp:posOffset>
              </wp:positionV>
              <wp:extent cx="3188970" cy="544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897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12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89078pt;margin-top:107.844727pt;width:251.1pt;height:42.85pt;mso-position-horizontal-relative:page;mso-position-vertical-relative:page;z-index:-15784448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1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06-05-25 OD SITE.docx</dc:title>
  <dcterms:created xsi:type="dcterms:W3CDTF">2025-05-26T13:26:28Z</dcterms:created>
  <dcterms:modified xsi:type="dcterms:W3CDTF">2025-05-26T13:26:28Z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2025-05-26T00:00:00Z</vt:filetime>
  </property>
</Properties>
</file>