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66ª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spacing w:line="453" w:lineRule="auto"/>
        <w:ind w:left="3994" w:right="1673" w:hanging="1431"/>
      </w:pPr>
      <w:r>
        <w:rPr>
          <w:w w:val="110"/>
        </w:rPr>
        <w:t>PARA</w:t>
      </w:r>
      <w:r>
        <w:rPr>
          <w:spacing w:val="-23"/>
          <w:w w:val="110"/>
        </w:rPr>
        <w:t> </w:t>
      </w:r>
      <w:r>
        <w:rPr>
          <w:w w:val="110"/>
        </w:rPr>
        <w:t>O</w:t>
      </w:r>
      <w:r>
        <w:rPr>
          <w:spacing w:val="-24"/>
          <w:w w:val="110"/>
        </w:rPr>
        <w:t> </w:t>
      </w:r>
      <w:r>
        <w:rPr>
          <w:w w:val="110"/>
        </w:rPr>
        <w:t>DIA</w:t>
      </w:r>
      <w:r>
        <w:rPr>
          <w:spacing w:val="-22"/>
          <w:w w:val="110"/>
        </w:rPr>
        <w:t> </w:t>
      </w:r>
      <w:r>
        <w:rPr>
          <w:w w:val="110"/>
        </w:rPr>
        <w:t>11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JULHO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spacing w:before="38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375/21.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DEPUTADO</w:t>
      </w:r>
      <w:r>
        <w:rPr>
          <w:spacing w:val="-9"/>
          <w:w w:val="110"/>
        </w:rPr>
        <w:t> </w:t>
      </w:r>
      <w:r>
        <w:rPr>
          <w:w w:val="110"/>
        </w:rPr>
        <w:t>COBRA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REPORTER.</w:t>
      </w:r>
    </w:p>
    <w:p>
      <w:pPr>
        <w:tabs>
          <w:tab w:pos="2174" w:val="left" w:leader="none"/>
          <w:tab w:pos="2836" w:val="left" w:leader="none"/>
          <w:tab w:pos="4391" w:val="left" w:leader="none"/>
          <w:tab w:pos="5247" w:val="left" w:leader="none"/>
          <w:tab w:pos="6975" w:val="left" w:leader="none"/>
          <w:tab w:pos="9074" w:val="left" w:leader="none"/>
        </w:tabs>
        <w:spacing w:before="0"/>
        <w:ind w:left="180" w:right="179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AGROTECNOLOGIA AO MUNICÍPIO DE LONDRINA.</w:t>
      </w:r>
    </w:p>
    <w:p>
      <w:pPr>
        <w:pStyle w:val="BodyText"/>
        <w:spacing w:line="371" w:lineRule="exact" w:before="365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492/21.</w:t>
      </w:r>
    </w:p>
    <w:p>
      <w:pPr>
        <w:pStyle w:val="BodyText"/>
        <w:ind w:right="178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BOCA</w:t>
      </w:r>
      <w:r>
        <w:rPr>
          <w:w w:val="110"/>
        </w:rPr>
        <w:t> ABERTA</w:t>
      </w:r>
      <w:r>
        <w:rPr>
          <w:w w:val="110"/>
        </w:rPr>
        <w:t> JUNIOR, LUCIANA</w:t>
      </w:r>
      <w:r>
        <w:rPr>
          <w:w w:val="110"/>
        </w:rPr>
        <w:t> RAFAGNIN,</w:t>
      </w:r>
      <w:r>
        <w:rPr>
          <w:w w:val="110"/>
        </w:rPr>
        <w:t> REICHEMBACH,</w:t>
      </w:r>
      <w:r>
        <w:rPr>
          <w:w w:val="110"/>
        </w:rPr>
        <w:t> LUIZ</w:t>
      </w:r>
      <w:r>
        <w:rPr>
          <w:w w:val="110"/>
        </w:rPr>
        <w:t> CLAUDIO ROMANELLI,</w:t>
      </w:r>
      <w:r>
        <w:rPr>
          <w:spacing w:val="-2"/>
          <w:w w:val="110"/>
        </w:rPr>
        <w:t> </w:t>
      </w:r>
      <w:r>
        <w:rPr>
          <w:w w:val="110"/>
        </w:rPr>
        <w:t>DR.</w:t>
      </w:r>
      <w:r>
        <w:rPr>
          <w:spacing w:val="-2"/>
          <w:w w:val="110"/>
        </w:rPr>
        <w:t> </w:t>
      </w:r>
      <w:r>
        <w:rPr>
          <w:w w:val="110"/>
        </w:rPr>
        <w:t>BATISTA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ANIBELLI</w:t>
      </w:r>
      <w:r>
        <w:rPr>
          <w:spacing w:val="-1"/>
          <w:w w:val="110"/>
        </w:rPr>
        <w:t> </w:t>
      </w:r>
      <w:r>
        <w:rPr>
          <w:w w:val="110"/>
        </w:rPr>
        <w:t>NETO.</w:t>
      </w:r>
    </w:p>
    <w:p>
      <w:pPr>
        <w:spacing w:line="366" w:lineRule="exact" w:before="0"/>
        <w:ind w:left="180" w:right="0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23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21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1"/>
          <w:w w:val="115"/>
          <w:sz w:val="32"/>
        </w:rPr>
        <w:t> </w:t>
      </w:r>
      <w:r>
        <w:rPr>
          <w:w w:val="115"/>
          <w:sz w:val="32"/>
        </w:rPr>
        <w:t>INCENTIVO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CULTURA</w:t>
      </w:r>
      <w:r>
        <w:rPr>
          <w:spacing w:val="-21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0"/>
          <w:w w:val="115"/>
          <w:sz w:val="32"/>
        </w:rPr>
        <w:t> </w:t>
      </w:r>
      <w:r>
        <w:rPr>
          <w:spacing w:val="-2"/>
          <w:w w:val="115"/>
          <w:sz w:val="32"/>
        </w:rPr>
        <w:t>BAMBU.</w:t>
      </w:r>
    </w:p>
    <w:p>
      <w:pPr>
        <w:pStyle w:val="BodyText"/>
        <w:spacing w:before="364"/>
        <w:ind w:left="0"/>
        <w:rPr>
          <w:b w:val="0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spacing w:line="237" w:lineRule="auto" w:before="2"/>
        <w:ind w:left="180" w:right="1819" w:firstLine="0"/>
        <w:jc w:val="left"/>
        <w:rPr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578/21. AUTORIA DA DEPUTADA MARIA VICTÓRIA. </w:t>
      </w:r>
      <w:r>
        <w:rPr>
          <w:w w:val="110"/>
          <w:sz w:val="32"/>
        </w:rPr>
        <w:t>INSTITUI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MUSEU.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5" w:val="left" w:leader="none"/>
          <w:tab w:pos="9094" w:val="left" w:leader="none"/>
        </w:tabs>
        <w:spacing w:before="2"/>
        <w:ind w:right="177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CULTURA.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17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608/21. AUTORIA DO DEPUTADO ANIBELLI NETO.</w:t>
      </w:r>
    </w:p>
    <w:p>
      <w:pPr>
        <w:spacing w:line="237" w:lineRule="auto" w:before="0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IZIDORO</w:t>
      </w:r>
      <w:r>
        <w:rPr>
          <w:w w:val="115"/>
          <w:sz w:val="32"/>
        </w:rPr>
        <w:t> DALCHIAVON</w:t>
      </w:r>
      <w:r>
        <w:rPr>
          <w:w w:val="115"/>
          <w:sz w:val="32"/>
        </w:rPr>
        <w:t> O</w:t>
      </w:r>
      <w:r>
        <w:rPr>
          <w:w w:val="115"/>
          <w:sz w:val="32"/>
        </w:rPr>
        <w:t> TRECHO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w w:val="115"/>
          <w:sz w:val="32"/>
        </w:rPr>
        <w:t> PR-281</w:t>
      </w:r>
      <w:r>
        <w:rPr>
          <w:w w:val="115"/>
          <w:sz w:val="32"/>
        </w:rPr>
        <w:t> QUE LIGA O MUNICÍPIO DE ITAPEJARA D'ESTE AO ENTRONCAMENTO COM A PR-562.</w:t>
      </w:r>
    </w:p>
    <w:p>
      <w:pPr>
        <w:pStyle w:val="BodyText"/>
        <w:spacing w:before="1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4"/>
          <w:w w:val="110"/>
        </w:rPr>
        <w:t>OBRAS</w:t>
      </w:r>
    </w:p>
    <w:p>
      <w:pPr>
        <w:pStyle w:val="BodyText"/>
        <w:tabs>
          <w:tab w:pos="2851" w:val="left" w:leader="none"/>
          <w:tab w:pos="4257" w:val="left" w:leader="none"/>
          <w:tab w:pos="5043" w:val="left" w:leader="none"/>
          <w:tab w:pos="6977" w:val="left" w:leader="none"/>
          <w:tab w:pos="8062" w:val="left" w:leader="none"/>
        </w:tabs>
        <w:ind w:right="178"/>
      </w:pPr>
      <w:r>
        <w:rPr>
          <w:w w:val="110"/>
        </w:rPr>
        <w:t>PÚBLICAS, TRANSPORTES E COMUNICAÇÃO. </w:t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 </w:t>
      </w:r>
      <w:r>
        <w:rPr>
          <w:w w:val="110"/>
        </w:rPr>
        <w:t>FAVORÁVEL</w:t>
      </w:r>
      <w:r>
        <w:rPr>
          <w:spacing w:val="-22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5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020"/>
        <w:jc w:val="both"/>
      </w:pPr>
      <w:r>
        <w:rPr>
          <w:w w:val="110"/>
        </w:rPr>
        <w:t>2ª DISCUSSÃO DO PROJETO DE LEI Nº 87/22. AUTORIA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DEPUTADA</w:t>
      </w:r>
      <w:r>
        <w:rPr>
          <w:spacing w:val="-16"/>
          <w:w w:val="110"/>
        </w:rPr>
        <w:t> </w:t>
      </w:r>
      <w:r>
        <w:rPr>
          <w:w w:val="110"/>
        </w:rPr>
        <w:t>CANTORA</w:t>
      </w:r>
      <w:r>
        <w:rPr>
          <w:spacing w:val="-17"/>
          <w:w w:val="110"/>
        </w:rPr>
        <w:t> </w:t>
      </w:r>
      <w:r>
        <w:rPr>
          <w:w w:val="110"/>
        </w:rPr>
        <w:t>MARA</w:t>
      </w:r>
      <w:r>
        <w:rPr>
          <w:spacing w:val="-16"/>
          <w:w w:val="110"/>
        </w:rPr>
        <w:t> </w:t>
      </w:r>
      <w:r>
        <w:rPr>
          <w:spacing w:val="-4"/>
          <w:w w:val="105"/>
        </w:rPr>
        <w:t>LIMA.</w:t>
      </w:r>
    </w:p>
    <w:p>
      <w:pPr>
        <w:spacing w:line="240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 DO PARANÁ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AO SENHOR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CLAUDIO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JOSÉ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GAMA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ALMEIDA.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206/22.</w:t>
      </w:r>
    </w:p>
    <w:p>
      <w:pPr>
        <w:spacing w:before="0"/>
        <w:ind w:left="180" w:right="177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791/2022. </w:t>
      </w:r>
      <w:r>
        <w:rPr>
          <w:color w:val="333333"/>
          <w:w w:val="115"/>
          <w:sz w:val="32"/>
        </w:rPr>
        <w:t>ALTERA E ACRESCE DISPOSITIVOS À LEI N° 12.216, DE 15 DE</w:t>
      </w:r>
      <w:r>
        <w:rPr>
          <w:color w:val="333333"/>
          <w:w w:val="115"/>
          <w:sz w:val="32"/>
        </w:rPr>
        <w:t> JUNHO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1998,</w:t>
      </w:r>
      <w:r>
        <w:rPr>
          <w:color w:val="333333"/>
          <w:w w:val="115"/>
          <w:sz w:val="32"/>
        </w:rPr>
        <w:t> QUE</w:t>
      </w:r>
      <w:r>
        <w:rPr>
          <w:color w:val="333333"/>
          <w:w w:val="115"/>
          <w:sz w:val="32"/>
        </w:rPr>
        <w:t> CRIA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FUNDO</w:t>
      </w:r>
      <w:r>
        <w:rPr>
          <w:color w:val="333333"/>
          <w:w w:val="115"/>
          <w:sz w:val="32"/>
        </w:rPr>
        <w:t> DE REEQUIPAMENTO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PODER</w:t>
      </w:r>
      <w:r>
        <w:rPr>
          <w:color w:val="333333"/>
          <w:w w:val="115"/>
          <w:sz w:val="32"/>
        </w:rPr>
        <w:t> JUDICIÁRIO</w:t>
      </w:r>
      <w:r>
        <w:rPr>
          <w:color w:val="333333"/>
          <w:w w:val="115"/>
          <w:sz w:val="32"/>
        </w:rPr>
        <w:t> -</w:t>
      </w:r>
      <w:r>
        <w:rPr>
          <w:color w:val="333333"/>
          <w:w w:val="115"/>
          <w:sz w:val="32"/>
        </w:rPr>
        <w:t> FUNREJUS,</w:t>
      </w:r>
      <w:r>
        <w:rPr>
          <w:color w:val="333333"/>
          <w:w w:val="115"/>
          <w:sz w:val="32"/>
        </w:rPr>
        <w:t> E ACRESCE</w:t>
      </w:r>
      <w:r>
        <w:rPr>
          <w:color w:val="333333"/>
          <w:w w:val="115"/>
          <w:sz w:val="32"/>
        </w:rPr>
        <w:t> DISPOSITIVOS</w:t>
      </w:r>
      <w:r>
        <w:rPr>
          <w:color w:val="333333"/>
          <w:w w:val="115"/>
          <w:sz w:val="32"/>
        </w:rPr>
        <w:t> À</w:t>
      </w:r>
      <w:r>
        <w:rPr>
          <w:color w:val="333333"/>
          <w:w w:val="115"/>
          <w:sz w:val="32"/>
        </w:rPr>
        <w:t> LEI</w:t>
      </w:r>
      <w:r>
        <w:rPr>
          <w:color w:val="333333"/>
          <w:w w:val="115"/>
          <w:sz w:val="32"/>
        </w:rPr>
        <w:t> N°</w:t>
      </w:r>
      <w:r>
        <w:rPr>
          <w:color w:val="333333"/>
          <w:w w:val="115"/>
          <w:sz w:val="32"/>
        </w:rPr>
        <w:t> 17.838,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19</w:t>
      </w:r>
      <w:r>
        <w:rPr>
          <w:color w:val="333333"/>
          <w:w w:val="115"/>
          <w:sz w:val="32"/>
        </w:rPr>
        <w:t> DE DEZEMBRO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2013,</w:t>
      </w:r>
      <w:r>
        <w:rPr>
          <w:color w:val="333333"/>
          <w:w w:val="115"/>
          <w:sz w:val="32"/>
        </w:rPr>
        <w:t> QUE</w:t>
      </w:r>
      <w:r>
        <w:rPr>
          <w:color w:val="333333"/>
          <w:w w:val="115"/>
          <w:sz w:val="32"/>
        </w:rPr>
        <w:t> CRIA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FUNDO</w:t>
      </w:r>
      <w:r>
        <w:rPr>
          <w:color w:val="333333"/>
          <w:w w:val="115"/>
          <w:sz w:val="32"/>
        </w:rPr>
        <w:t> ESTADUAL</w:t>
      </w:r>
      <w:r>
        <w:rPr>
          <w:color w:val="333333"/>
          <w:w w:val="115"/>
          <w:sz w:val="32"/>
        </w:rPr>
        <w:t> DE SEGURANÇA DOS MAGISTRADOS - FUNSEG.</w:t>
      </w:r>
    </w:p>
    <w:p>
      <w:pPr>
        <w:pStyle w:val="BodyText"/>
        <w:spacing w:line="237" w:lineRule="auto"/>
        <w:ind w:right="181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after="0" w:line="237" w:lineRule="auto"/>
        <w:jc w:val="both"/>
        <w:sectPr>
          <w:pgSz w:w="12240" w:h="15840"/>
          <w:pgMar w:top="1180" w:bottom="280" w:left="1440" w:right="1080"/>
        </w:sectPr>
      </w:pPr>
    </w:p>
    <w:p>
      <w:pPr>
        <w:spacing w:line="348" w:lineRule="exact" w:before="84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07</w:t>
      </w:r>
    </w:p>
    <w:p>
      <w:pPr>
        <w:spacing w:line="348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DECRETO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LEGISLATIVO</w:t>
      </w:r>
      <w:r>
        <w:rPr>
          <w:b/>
          <w:spacing w:val="68"/>
          <w:w w:val="150"/>
          <w:sz w:val="30"/>
        </w:rPr>
        <w:t> </w:t>
      </w:r>
      <w:r>
        <w:rPr>
          <w:b/>
          <w:spacing w:val="-5"/>
          <w:w w:val="110"/>
          <w:sz w:val="30"/>
        </w:rPr>
        <w:t>Nº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5/2022.</w:t>
      </w:r>
    </w:p>
    <w:p>
      <w:pPr>
        <w:pStyle w:val="BodyText"/>
        <w:spacing w:line="369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RECONHECE PARA OS FINS DO DISPOSTO NO ART. 65, DA LEI COMPLEMENTAR FEDERAL Nº 101, DE 4 DE MAIO DE 2000,</w:t>
      </w:r>
      <w:r>
        <w:rPr>
          <w:w w:val="115"/>
          <w:sz w:val="32"/>
        </w:rPr>
        <w:t> A</w:t>
      </w:r>
      <w:r>
        <w:rPr>
          <w:w w:val="115"/>
          <w:sz w:val="32"/>
        </w:rPr>
        <w:t> OCORRÊNCIA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DE</w:t>
      </w:r>
      <w:r>
        <w:rPr>
          <w:w w:val="115"/>
          <w:sz w:val="32"/>
        </w:rPr>
        <w:t> CALAMIDADE PÚBLICA</w:t>
      </w:r>
      <w:r>
        <w:rPr>
          <w:w w:val="115"/>
          <w:sz w:val="32"/>
        </w:rPr>
        <w:t> NOS</w:t>
      </w:r>
      <w:r>
        <w:rPr>
          <w:w w:val="115"/>
          <w:sz w:val="32"/>
        </w:rPr>
        <w:t> TERMOS</w:t>
      </w:r>
      <w:r>
        <w:rPr>
          <w:w w:val="115"/>
          <w:sz w:val="32"/>
        </w:rPr>
        <w:t> DA</w:t>
      </w:r>
      <w:r>
        <w:rPr>
          <w:w w:val="115"/>
          <w:sz w:val="32"/>
        </w:rPr>
        <w:t> SOLICITAÇÃO</w:t>
      </w:r>
      <w:r>
        <w:rPr>
          <w:w w:val="115"/>
          <w:sz w:val="32"/>
        </w:rPr>
        <w:t> 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GOVERNADOR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ENCAMINHADA POR</w:t>
      </w:r>
      <w:r>
        <w:rPr>
          <w:w w:val="115"/>
          <w:sz w:val="32"/>
        </w:rPr>
        <w:t> MEIO</w:t>
      </w:r>
      <w:r>
        <w:rPr>
          <w:w w:val="115"/>
          <w:sz w:val="32"/>
        </w:rPr>
        <w:t> DA</w:t>
      </w:r>
      <w:r>
        <w:rPr>
          <w:w w:val="115"/>
          <w:sz w:val="32"/>
        </w:rPr>
        <w:t> MENSAGEM</w:t>
      </w:r>
      <w:r>
        <w:rPr>
          <w:w w:val="115"/>
          <w:sz w:val="32"/>
        </w:rPr>
        <w:t> Nº</w:t>
      </w:r>
      <w:r>
        <w:rPr>
          <w:w w:val="115"/>
          <w:sz w:val="32"/>
        </w:rPr>
        <w:t> 51,</w:t>
      </w:r>
      <w:r>
        <w:rPr>
          <w:w w:val="115"/>
          <w:sz w:val="32"/>
        </w:rPr>
        <w:t> DE</w:t>
      </w:r>
      <w:r>
        <w:rPr>
          <w:w w:val="115"/>
          <w:sz w:val="32"/>
        </w:rPr>
        <w:t> 27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2022.</w:t>
      </w:r>
    </w:p>
    <w:p>
      <w:pPr>
        <w:tabs>
          <w:tab w:pos="2357" w:val="left" w:leader="none"/>
          <w:tab w:pos="3161" w:val="left" w:leader="none"/>
          <w:tab w:pos="4334" w:val="left" w:leader="none"/>
          <w:tab w:pos="6643" w:val="left" w:leader="none"/>
          <w:tab w:pos="7428" w:val="left" w:leader="none"/>
          <w:tab w:pos="9345" w:val="left" w:leader="none"/>
        </w:tabs>
        <w:spacing w:line="240" w:lineRule="auto" w:before="0"/>
        <w:ind w:left="180" w:right="176" w:firstLine="0"/>
        <w:jc w:val="left"/>
        <w:rPr>
          <w:b/>
          <w:sz w:val="31"/>
        </w:rPr>
      </w:pPr>
      <w:r>
        <w:rPr>
          <w:b/>
          <w:spacing w:val="-2"/>
          <w:w w:val="10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6"/>
          <w:w w:val="10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C.C.J.</w:t>
      </w:r>
      <w:r>
        <w:rPr>
          <w:b/>
          <w:sz w:val="31"/>
        </w:rPr>
        <w:tab/>
      </w:r>
      <w:r>
        <w:rPr>
          <w:b/>
          <w:w w:val="105"/>
          <w:sz w:val="31"/>
        </w:rPr>
        <w:t>E COMISSÃO</w:t>
      </w:r>
      <w:r>
        <w:rPr>
          <w:b/>
          <w:sz w:val="31"/>
        </w:rPr>
        <w:tab/>
      </w:r>
      <w:r>
        <w:rPr>
          <w:b/>
          <w:spacing w:val="-6"/>
          <w:w w:val="105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FINANÇAS</w:t>
      </w:r>
      <w:r>
        <w:rPr>
          <w:b/>
          <w:sz w:val="31"/>
        </w:rPr>
        <w:tab/>
      </w:r>
      <w:r>
        <w:rPr>
          <w:b/>
          <w:spacing w:val="-10"/>
          <w:w w:val="105"/>
          <w:sz w:val="31"/>
        </w:rPr>
        <w:t>E </w:t>
      </w:r>
      <w:r>
        <w:rPr>
          <w:b/>
          <w:spacing w:val="-2"/>
          <w:w w:val="105"/>
          <w:sz w:val="31"/>
        </w:rPr>
        <w:t>TRIBUTAÇÃO.</w:t>
      </w:r>
    </w:p>
    <w:p>
      <w:pPr>
        <w:pStyle w:val="BodyText"/>
        <w:spacing w:line="368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</w:pPr>
      <w:r>
        <w:rPr>
          <w:w w:val="110"/>
        </w:rPr>
        <w:t>EMENDA DA COMISSÃO DE FINANÇAS E TRIBUTAÇÃO COM PARECER</w:t>
      </w:r>
      <w:r>
        <w:rPr>
          <w:spacing w:val="-17"/>
          <w:w w:val="110"/>
        </w:rPr>
        <w:t> </w:t>
      </w:r>
      <w:r>
        <w:rPr>
          <w:w w:val="110"/>
        </w:rPr>
        <w:t>FAVORÁVEL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line="237" w:lineRule="auto"/>
        <w:ind w:right="179"/>
      </w:pPr>
      <w:r>
        <w:rPr>
          <w:w w:val="110"/>
        </w:rPr>
        <w:t>SUBEMENDA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PLENÁRIO</w:t>
      </w:r>
      <w:r>
        <w:rPr>
          <w:spacing w:val="80"/>
          <w:w w:val="110"/>
        </w:rPr>
        <w:t> </w:t>
      </w:r>
      <w:r>
        <w:rPr>
          <w:w w:val="110"/>
        </w:rPr>
        <w:t>AGUARDANDO</w:t>
      </w:r>
      <w:r>
        <w:rPr>
          <w:spacing w:val="80"/>
          <w:w w:val="110"/>
        </w:rPr>
        <w:t> </w:t>
      </w:r>
      <w:r>
        <w:rPr>
          <w:w w:val="110"/>
        </w:rPr>
        <w:t>PARECER</w:t>
      </w:r>
      <w:r>
        <w:rPr>
          <w:spacing w:val="80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5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385/19. AUTORIA DO DEPUTADO SOLDADO FRUET.</w:t>
      </w:r>
    </w:p>
    <w:p>
      <w:pPr>
        <w:spacing w:line="240" w:lineRule="auto" w:before="0"/>
        <w:ind w:left="180" w:right="176" w:firstLine="0"/>
        <w:jc w:val="both"/>
        <w:rPr>
          <w:sz w:val="32"/>
        </w:rPr>
      </w:pPr>
      <w:r>
        <w:rPr>
          <w:color w:val="333333"/>
          <w:w w:val="115"/>
          <w:sz w:val="32"/>
        </w:rPr>
        <w:t>OBRIGA AS EMPRESAS QUE DESEJAM CONTRATAR COM O ESTADO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PARANÁ,</w:t>
      </w:r>
      <w:r>
        <w:rPr>
          <w:color w:val="333333"/>
          <w:w w:val="115"/>
          <w:sz w:val="32"/>
        </w:rPr>
        <w:t> SUAS</w:t>
      </w:r>
      <w:r>
        <w:rPr>
          <w:color w:val="333333"/>
          <w:w w:val="115"/>
          <w:sz w:val="32"/>
        </w:rPr>
        <w:t> AUTARQUIAS,</w:t>
      </w:r>
      <w:r>
        <w:rPr>
          <w:color w:val="333333"/>
          <w:w w:val="115"/>
          <w:sz w:val="32"/>
        </w:rPr>
        <w:t> EMPRESAS PÚBLICAS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FUNDAÇÕES,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COMPROVAR</w:t>
      </w:r>
      <w:r>
        <w:rPr>
          <w:color w:val="333333"/>
          <w:w w:val="115"/>
          <w:sz w:val="32"/>
        </w:rPr>
        <w:t> O CUMPRIMENTO DAS LEIS E DECRETOS NO QUE CONCERNE A INCLUSÃO DO APRENDIZ.</w:t>
      </w:r>
    </w:p>
    <w:p>
      <w:pPr>
        <w:pStyle w:val="BodyText"/>
        <w:spacing w:line="237" w:lineRule="auto"/>
        <w:ind w:right="17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INDÚSTRIA, COMÉRCIO, EMPREGO</w:t>
      </w:r>
      <w:r>
        <w:rPr>
          <w:w w:val="110"/>
        </w:rPr>
        <w:t> E</w:t>
      </w:r>
      <w:r>
        <w:rPr>
          <w:w w:val="110"/>
        </w:rPr>
        <w:t> RENDA,</w:t>
      </w:r>
      <w:r>
        <w:rPr>
          <w:w w:val="110"/>
        </w:rPr>
        <w:t> 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JUVENTUDE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CRIANÇA,</w:t>
      </w:r>
      <w:r>
        <w:rPr>
          <w:w w:val="110"/>
        </w:rPr>
        <w:t> DO ADOLESCENTE,</w:t>
      </w:r>
      <w:r>
        <w:rPr>
          <w:w w:val="110"/>
        </w:rPr>
        <w:t> DO</w:t>
      </w:r>
      <w:r>
        <w:rPr>
          <w:w w:val="110"/>
        </w:rPr>
        <w:t> IDOSO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PESSOA</w:t>
      </w:r>
      <w:r>
        <w:rPr>
          <w:w w:val="110"/>
        </w:rPr>
        <w:t> COM </w:t>
      </w:r>
      <w:r>
        <w:rPr>
          <w:spacing w:val="-2"/>
          <w:w w:val="110"/>
        </w:rPr>
        <w:t>DEFICIÊNCIA.</w:t>
      </w:r>
    </w:p>
    <w:p>
      <w:pPr>
        <w:pStyle w:val="BodyTex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540" w:bottom="280" w:left="1440" w:right="108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367/21. AUTORIA DO DEPUTADO TADEU VENERI.</w:t>
      </w:r>
    </w:p>
    <w:p>
      <w:pPr>
        <w:spacing w:line="237" w:lineRule="auto" w:before="0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CAMPANHA</w:t>
      </w:r>
      <w:r>
        <w:rPr>
          <w:w w:val="115"/>
          <w:sz w:val="32"/>
        </w:rPr>
        <w:t> PERMANENTE</w:t>
      </w:r>
      <w:r>
        <w:rPr>
          <w:w w:val="115"/>
          <w:sz w:val="32"/>
        </w:rPr>
        <w:t> DE INCENTIVO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PARTICIPAÇÃO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MULHERES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POPULAÇÃO LGBTI</w:t>
      </w:r>
      <w:r>
        <w:rPr>
          <w:w w:val="115"/>
          <w:sz w:val="32"/>
        </w:rPr>
        <w:t> EM</w:t>
      </w:r>
      <w:r>
        <w:rPr>
          <w:w w:val="115"/>
          <w:sz w:val="32"/>
        </w:rPr>
        <w:t> EVENTOS</w:t>
      </w:r>
      <w:r>
        <w:rPr>
          <w:w w:val="115"/>
          <w:sz w:val="32"/>
        </w:rPr>
        <w:t> ESPORTIVOS</w:t>
      </w:r>
      <w:r>
        <w:rPr>
          <w:w w:val="115"/>
          <w:sz w:val="32"/>
        </w:rPr>
        <w:t> 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VIOLÊNCIA</w:t>
      </w:r>
      <w:r>
        <w:rPr>
          <w:w w:val="115"/>
          <w:sz w:val="32"/>
        </w:rPr>
        <w:t> CONTRA</w:t>
      </w:r>
      <w:r>
        <w:rPr>
          <w:w w:val="115"/>
          <w:sz w:val="32"/>
        </w:rPr>
        <w:t> AS</w:t>
      </w:r>
      <w:r>
        <w:rPr>
          <w:w w:val="115"/>
          <w:sz w:val="32"/>
        </w:rPr>
        <w:t> MULHERES</w:t>
      </w:r>
      <w:r>
        <w:rPr>
          <w:w w:val="115"/>
          <w:sz w:val="32"/>
        </w:rPr>
        <w:t> E</w:t>
      </w:r>
      <w:r>
        <w:rPr>
          <w:w w:val="115"/>
          <w:sz w:val="32"/>
        </w:rPr>
        <w:t> COM</w:t>
      </w:r>
      <w:r>
        <w:rPr>
          <w:w w:val="115"/>
          <w:sz w:val="32"/>
        </w:rPr>
        <w:t> BASE</w:t>
      </w:r>
      <w:r>
        <w:rPr>
          <w:w w:val="115"/>
          <w:sz w:val="32"/>
        </w:rPr>
        <w:t> NO GÊNERO</w:t>
      </w:r>
      <w:r>
        <w:rPr>
          <w:w w:val="115"/>
          <w:sz w:val="32"/>
        </w:rPr>
        <w:t> NOS</w:t>
      </w:r>
      <w:r>
        <w:rPr>
          <w:w w:val="115"/>
          <w:sz w:val="32"/>
        </w:rPr>
        <w:t> ESTABELECIMENTOS</w:t>
      </w:r>
      <w:r>
        <w:rPr>
          <w:w w:val="115"/>
          <w:sz w:val="32"/>
        </w:rPr>
        <w:t> DESPORTIVOS</w:t>
      </w:r>
      <w:r>
        <w:rPr>
          <w:w w:val="115"/>
          <w:sz w:val="32"/>
        </w:rPr>
        <w:t> EM ESPECIAL</w:t>
      </w:r>
      <w:r>
        <w:rPr>
          <w:w w:val="115"/>
          <w:sz w:val="32"/>
        </w:rPr>
        <w:t> ESTÁDIOS</w:t>
      </w:r>
      <w:r>
        <w:rPr>
          <w:w w:val="115"/>
          <w:sz w:val="32"/>
        </w:rPr>
        <w:t> DE</w:t>
      </w:r>
      <w:r>
        <w:rPr>
          <w:w w:val="115"/>
          <w:sz w:val="32"/>
        </w:rPr>
        <w:t> FUTEBOL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8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DIREITOS HUMANOS E DA CIDADANIA.</w:t>
      </w:r>
    </w:p>
    <w:sectPr>
      <w:pgSz w:w="12240" w:h="15840"/>
      <w:pgMar w:top="1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2025-05-23T19:13:01Z</dcterms:created>
  <dcterms:modified xsi:type="dcterms:W3CDTF">2025-05-23T19:13:01Z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