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105044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3" w:lineRule="auto" w:before="340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8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560568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1392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63ª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ind w:left="0" w:right="178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7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4"/>
        <w:ind w:left="0"/>
      </w:pPr>
    </w:p>
    <w:p>
      <w:pPr>
        <w:pStyle w:val="BodyText"/>
        <w:ind w:left="2527" w:right="2698"/>
        <w:jc w:val="center"/>
      </w:pPr>
      <w:r>
        <w:rPr>
          <w:spacing w:val="-4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912"/>
      </w:pPr>
      <w:r>
        <w:rPr/>
        <w:t>REDAÇÃO FINAL DO PROJETO DE LEI Nº 385/24. AUTORIA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DEFENSORIA</w:t>
      </w:r>
      <w:r>
        <w:rPr>
          <w:spacing w:val="-10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OFÍCIO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145/24.</w:t>
      </w:r>
    </w:p>
    <w:p>
      <w:pPr>
        <w:spacing w:line="368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6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6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5"/>
          <w:sz w:val="32"/>
        </w:rPr>
        <w:t> </w:t>
      </w:r>
      <w:r>
        <w:rPr>
          <w:rFonts w:ascii="Arial MT" w:hAnsi="Arial MT"/>
          <w:sz w:val="32"/>
        </w:rPr>
        <w:t>19.983,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pacing w:val="-5"/>
          <w:sz w:val="32"/>
        </w:rPr>
        <w:t>DE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28 DE OUTUBRO DE 2019, QUE INSTITUI O REGIME </w:t>
      </w:r>
      <w:r>
        <w:rPr>
          <w:rFonts w:ascii="Arial MT" w:hAnsi="Arial MT"/>
          <w:sz w:val="32"/>
        </w:rPr>
        <w:t>DE COMPENSAÇÃO DE HORAS NO ÂMBITO DA DEFENSORIA PÚBLICA DO ESTADO DO PARANÁ.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1582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463/23. AUTORIA DO DEPUTADO ANIBELLI NETO.</w:t>
      </w:r>
    </w:p>
    <w:p>
      <w:pPr>
        <w:tabs>
          <w:tab w:pos="2486" w:val="left" w:leader="none"/>
          <w:tab w:pos="4880" w:val="left" w:leader="none"/>
          <w:tab w:pos="5702" w:val="left" w:leader="none"/>
          <w:tab w:pos="7044" w:val="left" w:leader="none"/>
          <w:tab w:pos="9108" w:val="left" w:leader="none"/>
        </w:tabs>
        <w:spacing w:before="0"/>
        <w:ind w:left="180" w:right="365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DISPÕE SOBRE A DIVULGAÇÃO DE ALERTA SOBRE INJÚRIA RACIAL EM EVENTOS PÚBLICOS CONFORME ESPECIFICA.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IGUALDADE RACIAL E COMISSÃO DE DIREITOS HUMANOS E </w:t>
      </w:r>
      <w:r>
        <w:rPr>
          <w:b/>
          <w:spacing w:val="-2"/>
          <w:sz w:val="31"/>
        </w:rPr>
        <w:t>CIDADANIA.</w:t>
      </w:r>
    </w:p>
    <w:p>
      <w:pPr>
        <w:tabs>
          <w:tab w:pos="1806" w:val="left" w:leader="none"/>
          <w:tab w:pos="2540" w:val="left" w:leader="none"/>
          <w:tab w:pos="4512" w:val="left" w:leader="none"/>
          <w:tab w:pos="5228" w:val="left" w:leader="none"/>
          <w:tab w:pos="7356" w:val="left" w:leader="none"/>
          <w:tab w:pos="8809" w:val="left" w:leader="none"/>
        </w:tabs>
        <w:spacing w:before="0"/>
        <w:ind w:left="180" w:right="544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IGUALDADE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RACIAL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 </w:t>
      </w:r>
      <w:r>
        <w:rPr>
          <w:b/>
          <w:sz w:val="31"/>
        </w:rPr>
        <w:t>PARECER FAVORÁVEL DA C.C.J.</w:t>
      </w:r>
    </w:p>
    <w:p>
      <w:pPr>
        <w:tabs>
          <w:tab w:pos="1751" w:val="left" w:leader="none"/>
          <w:tab w:pos="2413" w:val="left" w:leader="none"/>
          <w:tab w:pos="4245" w:val="left" w:leader="none"/>
          <w:tab w:pos="5199" w:val="left" w:leader="none"/>
          <w:tab w:pos="6943" w:val="left" w:leader="none"/>
          <w:tab w:pos="9085" w:val="left" w:leader="none"/>
        </w:tabs>
        <w:spacing w:before="0"/>
        <w:ind w:left="180" w:right="54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tabs>
          <w:tab w:pos="2117" w:val="left" w:leader="none"/>
          <w:tab w:pos="3472" w:val="left" w:leader="none"/>
          <w:tab w:pos="4898" w:val="left" w:leader="none"/>
          <w:tab w:pos="6771" w:val="left" w:leader="none"/>
          <w:tab w:pos="9068" w:val="left" w:leader="none"/>
        </w:tabs>
        <w:spacing w:before="0"/>
        <w:ind w:left="180" w:right="543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4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EMENDAS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APROVADAS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EM </w:t>
      </w:r>
      <w:r>
        <w:rPr>
          <w:b/>
          <w:sz w:val="31"/>
        </w:rPr>
        <w:t>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1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422" w:val="left" w:leader="none"/>
          <w:tab w:pos="2533" w:val="left" w:leader="none"/>
          <w:tab w:pos="3034" w:val="left" w:leader="none"/>
          <w:tab w:pos="4550" w:val="left" w:leader="none"/>
          <w:tab w:pos="4753" w:val="left" w:leader="none"/>
          <w:tab w:pos="5466" w:val="left" w:leader="none"/>
          <w:tab w:pos="6315" w:val="left" w:leader="none"/>
          <w:tab w:pos="6632" w:val="left" w:leader="none"/>
          <w:tab w:pos="7100" w:val="left" w:leader="none"/>
          <w:tab w:pos="7265" w:val="left" w:leader="none"/>
          <w:tab w:pos="9095" w:val="left" w:leader="none"/>
        </w:tabs>
        <w:spacing w:line="240" w:lineRule="auto" w:before="1"/>
        <w:ind w:left="180" w:right="364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BodyText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before="346"/>
        <w:ind w:left="0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376/24.</w:t>
      </w:r>
    </w:p>
    <w:p>
      <w:pPr>
        <w:tabs>
          <w:tab w:pos="1749" w:val="left" w:leader="none"/>
          <w:tab w:pos="2233" w:val="left" w:leader="none"/>
          <w:tab w:pos="4337" w:val="left" w:leader="none"/>
          <w:tab w:pos="5020" w:val="left" w:leader="none"/>
          <w:tab w:pos="6802" w:val="left" w:leader="none"/>
          <w:tab w:pos="7466" w:val="left" w:leader="none"/>
          <w:tab w:pos="9231" w:val="left" w:leader="none"/>
        </w:tabs>
        <w:spacing w:before="1"/>
        <w:ind w:left="180" w:right="365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42/2024.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ATENÇÃO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PESSOAS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 </w:t>
      </w:r>
      <w:r>
        <w:rPr>
          <w:rFonts w:ascii="Arial MT" w:hAnsi="Arial MT"/>
          <w:sz w:val="32"/>
        </w:rPr>
        <w:t>SITUAÇÃO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USO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ÁLCOOL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OUTRAS </w:t>
      </w:r>
      <w:r>
        <w:rPr>
          <w:rFonts w:ascii="Arial MT" w:hAnsi="Arial MT"/>
          <w:spacing w:val="-2"/>
          <w:sz w:val="32"/>
        </w:rPr>
        <w:t>DROGAS.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right="539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  <w:spacing w:after="0"/>
        <w:rPr>
          <w:sz w:val="30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383/24.</w:t>
      </w:r>
    </w:p>
    <w:p>
      <w:pPr>
        <w:tabs>
          <w:tab w:pos="1814" w:val="left" w:leader="none"/>
          <w:tab w:pos="2360" w:val="left" w:leader="none"/>
          <w:tab w:pos="2424" w:val="left" w:leader="none"/>
          <w:tab w:pos="4529" w:val="left" w:leader="none"/>
          <w:tab w:pos="4757" w:val="left" w:leader="none"/>
          <w:tab w:pos="5275" w:val="left" w:leader="none"/>
          <w:tab w:pos="5469" w:val="left" w:leader="none"/>
          <w:tab w:pos="6632" w:val="left" w:leader="none"/>
          <w:tab w:pos="7099" w:val="left" w:leader="none"/>
          <w:tab w:pos="7529" w:val="left" w:leader="none"/>
          <w:tab w:pos="9094" w:val="left" w:leader="none"/>
          <w:tab w:pos="9233" w:val="left" w:leader="none"/>
        </w:tabs>
        <w:spacing w:line="240" w:lineRule="auto" w:before="0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144/24.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RESIDÊNCIA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TÉCNICA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NO </w:t>
      </w:r>
      <w:r>
        <w:rPr>
          <w:rFonts w:ascii="Arial MT" w:hAnsi="Arial MT"/>
          <w:sz w:val="32"/>
        </w:rPr>
        <w:t>ÂMBITO DA DEFENSORIA PÚBLICA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384/24.</w:t>
      </w:r>
    </w:p>
    <w:p>
      <w:pPr>
        <w:tabs>
          <w:tab w:pos="1168" w:val="left" w:leader="none"/>
          <w:tab w:pos="3473" w:val="left" w:leader="none"/>
          <w:tab w:pos="5620" w:val="left" w:leader="none"/>
          <w:tab w:pos="6788" w:val="left" w:leader="none"/>
          <w:tab w:pos="9501" w:val="left" w:leader="none"/>
        </w:tabs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146/24. </w:t>
      </w:r>
      <w:r>
        <w:rPr>
          <w:rFonts w:ascii="Arial MT" w:hAnsi="Arial MT"/>
          <w:sz w:val="32"/>
        </w:rPr>
        <w:t>AUTORIZA A DEFENSORIA PÚBLICA 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PARANÁ A TRANSFERIR RECURSOS PARA O CUSTEIO DE DESPESAS </w:t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NACIONAL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DEFENSORAS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DEFENSORES PÚBLICOS GERAIS.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4/24.</w:t>
      </w:r>
    </w:p>
    <w:p>
      <w:pPr>
        <w:tabs>
          <w:tab w:pos="1252" w:val="left" w:leader="none"/>
          <w:tab w:pos="2073" w:val="left" w:leader="none"/>
          <w:tab w:pos="2694" w:val="left" w:leader="none"/>
          <w:tab w:pos="2814" w:val="left" w:leader="none"/>
          <w:tab w:pos="3713" w:val="left" w:leader="none"/>
          <w:tab w:pos="3925" w:val="left" w:leader="none"/>
          <w:tab w:pos="3962" w:val="left" w:leader="none"/>
          <w:tab w:pos="4572" w:val="left" w:leader="none"/>
          <w:tab w:pos="4701" w:val="left" w:leader="none"/>
          <w:tab w:pos="6507" w:val="left" w:leader="none"/>
          <w:tab w:pos="6991" w:val="left" w:leader="none"/>
          <w:tab w:pos="7281" w:val="left" w:leader="none"/>
          <w:tab w:pos="7426" w:val="left" w:leader="none"/>
          <w:tab w:pos="8285" w:val="left" w:leader="none"/>
          <w:tab w:pos="9051" w:val="left" w:leader="none"/>
          <w:tab w:pos="9467" w:val="left" w:leader="none"/>
          <w:tab w:pos="9505" w:val="left" w:leader="none"/>
        </w:tabs>
        <w:spacing w:before="2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6.047,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INTERNALIZA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ICMS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CONVÊNIO ICMS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199/2023,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TABELA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 TRATA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CAPUT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ITEM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ANEXO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VI,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 </w:t>
      </w:r>
      <w:r>
        <w:rPr>
          <w:rFonts w:ascii="Arial MT" w:hAnsi="Arial MT"/>
          <w:spacing w:val="-2"/>
          <w:sz w:val="32"/>
        </w:rPr>
        <w:t>REDUÇÃO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BASE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CÁLCULO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NAS </w:t>
      </w:r>
      <w:r>
        <w:rPr>
          <w:rFonts w:ascii="Arial MT" w:hAnsi="Arial MT"/>
          <w:spacing w:val="-2"/>
          <w:sz w:val="32"/>
        </w:rPr>
        <w:t>OPERAÇÕES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EQUIPAMENTOS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INDUSTRIAIS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IMPLEMENTOS AGRÍCOLAS.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7" w:lineRule="exact"/>
        <w:sectPr>
          <w:pgSz w:w="12240" w:h="15840"/>
          <w:pgMar w:top="182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258/24.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SAMUEL</w:t>
      </w:r>
      <w:r>
        <w:rPr>
          <w:spacing w:val="-13"/>
        </w:rPr>
        <w:t> </w:t>
      </w:r>
      <w:r>
        <w:rPr>
          <w:spacing w:val="-2"/>
        </w:rPr>
        <w:t>DANTAS.</w:t>
      </w:r>
    </w:p>
    <w:p>
      <w:pPr>
        <w:spacing w:before="0"/>
        <w:ind w:left="180" w:right="364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 O TÍTULO DE CIDADÃO BENEMÉRITO DO ESTADO DO PARANÁ AO SENHOR HUDSON LEÔNCIO TEIXEIRA. </w:t>
      </w:r>
      <w:r>
        <w:rPr>
          <w:b/>
          <w:sz w:val="31"/>
        </w:rPr>
        <w:t>PARECER FAVORÁVEL DA 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35"/>
        <w:ind w:left="0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296/24.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TIAGO</w:t>
      </w:r>
      <w:r>
        <w:rPr>
          <w:spacing w:val="-8"/>
        </w:rPr>
        <w:t> </w:t>
      </w:r>
      <w:r>
        <w:rPr>
          <w:spacing w:val="-2"/>
        </w:rPr>
        <w:t>AMARAL.</w:t>
      </w:r>
    </w:p>
    <w:p>
      <w:pPr>
        <w:tabs>
          <w:tab w:pos="2410" w:val="left" w:leader="none"/>
          <w:tab w:pos="4732" w:val="left" w:leader="none"/>
          <w:tab w:pos="5435" w:val="left" w:leader="none"/>
          <w:tab w:pos="6828" w:val="left" w:leader="none"/>
          <w:tab w:pos="7286" w:val="left" w:leader="none"/>
          <w:tab w:pos="9267" w:val="left" w:leader="none"/>
        </w:tabs>
        <w:spacing w:line="240" w:lineRule="auto" w:before="0"/>
        <w:ind w:left="180" w:right="36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INCLUI NO CALENDÁRIO OFICIAL DE EVENTOS TURÍSTICOS 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AVENIDA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DUQUE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CAXIAS – DIA D REALIZADO TODOS OS ANOS NO TERCEIRO SÁBADO DO MÊS DE JULHO, NO MUNICÍPIO DE LONDRINA.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INDÚSTRIA, COMÉRCIO, EMPREGO E RENDA.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364/24.</w:t>
      </w:r>
    </w:p>
    <w:p>
      <w:pPr>
        <w:spacing w:before="2"/>
        <w:ind w:left="180" w:right="36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1069/24. </w:t>
      </w:r>
      <w:r>
        <w:rPr>
          <w:rFonts w:ascii="Arial MT" w:hAnsi="Arial MT"/>
          <w:sz w:val="32"/>
        </w:rPr>
        <w:t>REAJUSTA AS TABELAS DE VENCIMENTOS DOS CARGOS 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 FUNÇÕES DOS SERVIDORES DO QUADRO DE PESSOAL DO PODER JUDICIÁRIO DO ESTADO DO PARANÁ.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line="242" w:lineRule="auto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FINANÇAS</w:t>
      </w:r>
      <w:r>
        <w:rPr>
          <w:spacing w:val="40"/>
        </w:rPr>
        <w:t> </w:t>
      </w:r>
      <w:r>
        <w:rPr/>
        <w:t>E </w:t>
      </w:r>
      <w:r>
        <w:rPr>
          <w:spacing w:val="-2"/>
        </w:rPr>
        <w:t>TRIBUTAÇÃO.</w:t>
      </w:r>
    </w:p>
    <w:p>
      <w:pPr>
        <w:pStyle w:val="BodyText"/>
        <w:spacing w:after="0" w:line="242" w:lineRule="auto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365/24.</w:t>
      </w:r>
    </w:p>
    <w:p>
      <w:pPr>
        <w:tabs>
          <w:tab w:pos="2005" w:val="left" w:leader="none"/>
          <w:tab w:pos="2876" w:val="left" w:leader="none"/>
          <w:tab w:pos="7041" w:val="left" w:leader="none"/>
          <w:tab w:pos="7891" w:val="left" w:leader="none"/>
          <w:tab w:pos="9630" w:val="left" w:leader="none"/>
        </w:tabs>
        <w:spacing w:before="1"/>
        <w:ind w:left="180" w:right="36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PROCURADORIA-GERAL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JUSTIÇA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/ </w:t>
      </w:r>
      <w:r>
        <w:rPr>
          <w:b/>
          <w:sz w:val="31"/>
        </w:rPr>
        <w:t>MINISTÉRIO PÚBLICO – OFÍCIO Nº 813/24.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DISPÕE,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CONFORME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ESPECIFICA,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VENCIMENTOS DOS SERVIDORES DO MINISTÉRIO PÚBLICO DO ESTADO DO PARANÁ, E DÁ OUTRAS PROVIDÊNCIAS.</w:t>
      </w:r>
    </w:p>
    <w:p>
      <w:pPr>
        <w:pStyle w:val="BodyText"/>
        <w:spacing w:line="368" w:lineRule="exact"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FINANÇAS</w:t>
      </w:r>
      <w:r>
        <w:rPr>
          <w:spacing w:val="40"/>
        </w:rPr>
        <w:t> </w:t>
      </w:r>
      <w:r>
        <w:rPr/>
        <w:t>E </w:t>
      </w:r>
      <w:r>
        <w:rPr>
          <w:spacing w:val="-2"/>
        </w:rPr>
        <w:t>TRIBUTAÇÃO.</w:t>
      </w:r>
    </w:p>
    <w:p>
      <w:pPr>
        <w:pStyle w:val="BodyText"/>
        <w:spacing w:before="36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366/24.</w:t>
      </w:r>
    </w:p>
    <w:p>
      <w:pPr>
        <w:tabs>
          <w:tab w:pos="657" w:val="left" w:leader="none"/>
          <w:tab w:pos="1202" w:val="left" w:leader="none"/>
          <w:tab w:pos="1578" w:val="left" w:leader="none"/>
          <w:tab w:pos="3629" w:val="left" w:leader="none"/>
          <w:tab w:pos="4452" w:val="left" w:leader="none"/>
          <w:tab w:pos="5135" w:val="left" w:leader="none"/>
          <w:tab w:pos="5195" w:val="left" w:leader="none"/>
          <w:tab w:pos="5680" w:val="left" w:leader="none"/>
          <w:tab w:pos="6683" w:val="left" w:leader="none"/>
          <w:tab w:pos="7426" w:val="left" w:leader="none"/>
          <w:tab w:pos="7504" w:val="left" w:leader="none"/>
          <w:tab w:pos="8312" w:val="left" w:leader="none"/>
          <w:tab w:pos="9269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DO TRIBUNAL DE CONTAS-OFÍCIO NºSN/OIN-GP-A. </w:t>
      </w:r>
      <w:r>
        <w:rPr>
          <w:rFonts w:ascii="Arial MT" w:hAnsi="Arial MT"/>
          <w:sz w:val="32"/>
        </w:rPr>
        <w:t>DISPÕE SOBRE OS VALORES DOS VENCIMENTOS BÁSICOS </w:t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SERVIDORES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INATIVOS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QUADRO </w:t>
      </w:r>
      <w:r>
        <w:rPr>
          <w:rFonts w:ascii="Arial MT" w:hAnsi="Arial MT"/>
          <w:sz w:val="32"/>
        </w:rPr>
        <w:t>EFETIVO, 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REMUNERAÇÃO 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 COMISSÃO </w:t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GRATIFICAÇÕES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ÂMBITO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TRIBUNAL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OBSERVÂNCIA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ART. 37, INCISO X, DA CONSTITUIÇÃO FEDERAL. (REVISÃO) </w:t>
      </w:r>
      <w:r>
        <w:rPr>
          <w:b/>
          <w:sz w:val="32"/>
        </w:rPr>
        <w:t>PARECER FAVORÁVEL DA C.C.J.</w:t>
      </w:r>
    </w:p>
    <w:p>
      <w:pPr>
        <w:pStyle w:val="BodyText"/>
        <w:spacing w:line="242" w:lineRule="auto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FINANÇAS</w:t>
      </w:r>
      <w:r>
        <w:rPr>
          <w:spacing w:val="40"/>
        </w:rPr>
        <w:t> </w:t>
      </w:r>
      <w:r>
        <w:rPr/>
        <w:t>E </w:t>
      </w:r>
      <w:r>
        <w:rPr>
          <w:spacing w:val="-2"/>
        </w:rPr>
        <w:t>TRIBUTAÇÃO.</w:t>
      </w:r>
    </w:p>
    <w:p>
      <w:pPr>
        <w:pStyle w:val="BodyText"/>
        <w:spacing w:before="36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158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412/24. AUTORIA DA COMISSÃO EXECUTIVA.</w:t>
      </w:r>
    </w:p>
    <w:p>
      <w:pPr>
        <w:tabs>
          <w:tab w:pos="2171" w:val="left" w:leader="none"/>
          <w:tab w:pos="2778" w:val="left" w:leader="none"/>
          <w:tab w:pos="2907" w:val="left" w:leader="none"/>
          <w:tab w:pos="4591" w:val="left" w:leader="none"/>
          <w:tab w:pos="4847" w:val="left" w:leader="none"/>
          <w:tab w:pos="6066" w:val="left" w:leader="none"/>
          <w:tab w:pos="6886" w:val="left" w:leader="none"/>
          <w:tab w:pos="7201" w:val="left" w:leader="none"/>
          <w:tab w:pos="8040" w:val="left" w:leader="none"/>
          <w:tab w:pos="9325" w:val="left" w:leader="none"/>
        </w:tabs>
        <w:spacing w:before="1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REVISÃO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ÀS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REMUNERAÇÕES, </w:t>
      </w:r>
      <w:r>
        <w:rPr>
          <w:rFonts w:ascii="Arial MT" w:hAnsi="Arial MT"/>
          <w:sz w:val="32"/>
        </w:rPr>
        <w:t>PROVENTOS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PENSÕES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EFETIVOS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 COMISSIONADOS DA ASSEMBLEIA LEGISLATIVA DO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ESTADO DO PARANÁ, BEM COMO AOS INATIVOS E PENSIONISTAS. </w:t>
      </w:r>
      <w:r>
        <w:rPr>
          <w:b/>
          <w:spacing w:val="-2"/>
          <w:sz w:val="32"/>
        </w:rPr>
        <w:t>AGUARDANDO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PARECER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FAVORÁVEL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 </w:t>
      </w:r>
      <w:r>
        <w:rPr>
          <w:b/>
          <w:sz w:val="32"/>
        </w:rPr>
        <w:t>COMISSÃO DE FINANÇAS E TRIBUTAÇÃO.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3/24.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1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MAIO DE </w:t>
      </w:r>
      <w:r>
        <w:rPr>
          <w:rFonts w:ascii="Arial MT" w:hAnsi="Arial MT"/>
          <w:spacing w:val="-2"/>
          <w:sz w:val="32"/>
        </w:rPr>
        <w:t>2022.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27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4/24.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JUNHO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2022.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5/24.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line="240" w:lineRule="auto"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DEPUTADOS,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MÊS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JULHO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2022.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6/24.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AGOSTO DE 2022.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7/24.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1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SETEMBRO DE 2022.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8/24.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OUTUBRO DE 2022.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6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9/24.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NOVEMBRO DE 2022.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10/24.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CONTAS.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DEZEMBRO DE 2022.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2025-05-26T12:40:47Z</dcterms:created>
  <dcterms:modified xsi:type="dcterms:W3CDTF">2025-05-26T12:40:47Z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