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2" w:lineRule="auto"/>
      </w:pPr>
      <w:r>
        <w:rPr/>
        <w:t>3ª</w:t>
      </w:r>
      <w:r>
        <w:rPr>
          <w:spacing w:val="-17"/>
        </w:rPr>
        <w:t> </w:t>
      </w:r>
      <w:r>
        <w:rPr/>
        <w:t>SESSÃO</w:t>
      </w:r>
      <w:r>
        <w:rPr>
          <w:spacing w:val="-17"/>
        </w:rPr>
        <w:t> </w:t>
      </w:r>
      <w:r>
        <w:rPr/>
        <w:t>LEGISLATIVA</w:t>
      </w:r>
      <w:r>
        <w:rPr>
          <w:spacing w:val="-17"/>
        </w:rPr>
        <w:t> </w:t>
      </w:r>
      <w:r>
        <w:rPr/>
        <w:t>DA</w:t>
      </w:r>
      <w:r>
        <w:rPr>
          <w:spacing w:val="-19"/>
        </w:rPr>
        <w:t> </w:t>
      </w:r>
      <w:r>
        <w:rPr/>
        <w:t>20ª</w:t>
      </w:r>
      <w:r>
        <w:rPr>
          <w:spacing w:val="-11"/>
        </w:rPr>
        <w:t> </w:t>
      </w:r>
      <w:r>
        <w:rPr/>
        <w:t>LEGISLATURA ORDEM DO DIA</w:t>
      </w:r>
    </w:p>
    <w:p>
      <w:pPr>
        <w:spacing w:line="242" w:lineRule="auto" w:before="0"/>
        <w:ind w:left="2826" w:right="2780" w:firstLine="0"/>
        <w:jc w:val="center"/>
        <w:rPr>
          <w:sz w:val="23"/>
        </w:rPr>
      </w:pPr>
      <w:r>
        <w:rPr>
          <w:b/>
          <w:sz w:val="27"/>
        </w:rPr>
        <w:t>PARA</w:t>
      </w:r>
      <w:r>
        <w:rPr>
          <w:b/>
          <w:spacing w:val="-30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2ª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SESSÃO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ORDINÁRIA EM 10 DE FEVEREIRO DE 2025 </w:t>
      </w:r>
      <w:r>
        <w:rPr>
          <w:spacing w:val="-2"/>
          <w:sz w:val="23"/>
        </w:rPr>
        <w:t>(SEGUNDA-FEIRA)</w:t>
      </w: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231"/>
        <w:rPr>
          <w:sz w:val="27"/>
        </w:rPr>
      </w:pPr>
    </w:p>
    <w:p>
      <w:pPr>
        <w:pStyle w:val="Heading1"/>
        <w:spacing w:before="0"/>
        <w:ind w:left="1338"/>
      </w:pPr>
      <w:r>
        <w:rPr>
          <w:u w:val="single"/>
        </w:rPr>
        <w:t>PROPOSIÇÕES</w:t>
      </w:r>
      <w:r>
        <w:rPr>
          <w:spacing w:val="6"/>
          <w:u w:val="single"/>
        </w:rPr>
        <w:t> </w:t>
      </w:r>
      <w:r>
        <w:rPr>
          <w:u w:val="single"/>
        </w:rPr>
        <w:t>EM</w:t>
      </w:r>
      <w:r>
        <w:rPr>
          <w:spacing w:val="5"/>
          <w:u w:val="single"/>
        </w:rPr>
        <w:t> </w:t>
      </w:r>
      <w:r>
        <w:rPr>
          <w:u w:val="single"/>
        </w:rPr>
        <w:t>1º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150"/>
        <w:rPr>
          <w:b/>
        </w:rPr>
      </w:pPr>
    </w:p>
    <w:p>
      <w:pPr>
        <w:pStyle w:val="Heading2"/>
        <w:spacing w:line="278" w:lineRule="auto" w:before="1"/>
        <w:ind w:right="2601"/>
        <w:jc w:val="both"/>
        <w:rPr>
          <w:u w:val="none"/>
        </w:rPr>
      </w:pPr>
      <w:r>
        <w:rPr>
          <w:u w:val="single"/>
        </w:rPr>
        <w:t>Item 01 - 1ª Discussão do Projeto de Lei Complementar</w:t>
      </w:r>
      <w:r>
        <w:rPr>
          <w:spacing w:val="-1"/>
          <w:u w:val="single"/>
        </w:rPr>
        <w:t> </w:t>
      </w:r>
      <w:r>
        <w:rPr>
          <w:u w:val="single"/>
        </w:rPr>
        <w:t>nº 11/24.</w:t>
      </w:r>
      <w:r>
        <w:rPr>
          <w:u w:val="none"/>
        </w:rPr>
        <w:t> Autoria do Poder Executivo</w:t>
      </w:r>
    </w:p>
    <w:p>
      <w:pPr>
        <w:pStyle w:val="BodyText"/>
        <w:spacing w:line="278" w:lineRule="auto" w:before="5"/>
        <w:ind w:left="95" w:right="6"/>
        <w:jc w:val="both"/>
      </w:pPr>
      <w:r>
        <w:rPr/>
        <w:t>Altera a Lei Complementar n° 153, de 10 de janeiro de 2013, que dispõe que o transporte coletivo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intermunicipal</w:t>
      </w:r>
      <w:r>
        <w:rPr>
          <w:spacing w:val="-8"/>
        </w:rPr>
        <w:t> </w:t>
      </w:r>
      <w:r>
        <w:rPr/>
        <w:t>de passageiros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 Paraná,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terá sua</w:t>
      </w:r>
      <w:r>
        <w:rPr>
          <w:spacing w:val="-3"/>
        </w:rPr>
        <w:t> </w:t>
      </w:r>
      <w:r>
        <w:rPr/>
        <w:t>organização,</w:t>
      </w:r>
      <w:r>
        <w:rPr>
          <w:spacing w:val="-3"/>
        </w:rPr>
        <w:t> </w:t>
      </w:r>
      <w:r>
        <w:rPr/>
        <w:t>gerenciamento e</w:t>
      </w:r>
      <w:r>
        <w:rPr>
          <w:spacing w:val="-4"/>
        </w:rPr>
        <w:t> </w:t>
      </w:r>
      <w:r>
        <w:rPr/>
        <w:t>planejamento providos</w:t>
      </w:r>
      <w:r>
        <w:rPr>
          <w:spacing w:val="-3"/>
        </w:rPr>
        <w:t> </w:t>
      </w:r>
      <w:r>
        <w:rPr/>
        <w:t>pela</w:t>
      </w:r>
      <w:r>
        <w:rPr>
          <w:spacing w:val="-13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Estadual.</w:t>
      </w:r>
    </w:p>
    <w:p>
      <w:pPr>
        <w:spacing w:line="244" w:lineRule="auto" w:before="0"/>
        <w:ind w:left="105" w:right="6" w:hanging="10"/>
        <w:jc w:val="both"/>
        <w:rPr>
          <w:b/>
          <w:sz w:val="23"/>
        </w:rPr>
      </w:pPr>
      <w:r>
        <w:rPr>
          <w:b/>
          <w:sz w:val="23"/>
        </w:rPr>
        <w:t>Pareceres favoráveis da C.C.J., Comissão de Finanças e Tributação, Comissão de Relações Federadas e Assuntos Metropolitanos e Comissão de Obras Públicas, Transportes e </w:t>
      </w:r>
      <w:r>
        <w:rPr>
          <w:b/>
          <w:spacing w:val="-2"/>
          <w:sz w:val="23"/>
        </w:rPr>
        <w:t>Comunicação.</w:t>
      </w:r>
    </w:p>
    <w:p>
      <w:pPr>
        <w:pStyle w:val="BodyText"/>
        <w:spacing w:before="136"/>
        <w:rPr>
          <w:b/>
          <w:sz w:val="23"/>
        </w:rPr>
      </w:pPr>
    </w:p>
    <w:p>
      <w:pPr>
        <w:pStyle w:val="Heading2"/>
        <w:spacing w:line="278" w:lineRule="auto"/>
        <w:rPr>
          <w:u w:val="none"/>
        </w:rPr>
      </w:pPr>
      <w:r>
        <w:rPr>
          <w:u w:val="single"/>
        </w:rPr>
        <w:t>Item 02 -</w:t>
      </w:r>
      <w:r>
        <w:rPr>
          <w:spacing w:val="-1"/>
          <w:u w:val="single"/>
        </w:rPr>
        <w:t> </w:t>
      </w:r>
      <w:r>
        <w:rPr>
          <w:u w:val="single"/>
        </w:rPr>
        <w:t>1ª</w:t>
      </w:r>
      <w:r>
        <w:rPr>
          <w:spacing w:val="-1"/>
          <w:u w:val="single"/>
        </w:rPr>
        <w:t> </w:t>
      </w:r>
      <w:r>
        <w:rPr>
          <w:u w:val="single"/>
        </w:rPr>
        <w:t>Discussão do Projeto de Lei nº 285/24.</w:t>
      </w:r>
      <w:r>
        <w:rPr>
          <w:u w:val="none"/>
        </w:rPr>
        <w:t> Autoria do Deputado Cobra Repórter.</w:t>
      </w:r>
    </w:p>
    <w:p>
      <w:pPr>
        <w:pStyle w:val="BodyText"/>
        <w:spacing w:line="242" w:lineRule="auto" w:before="5"/>
        <w:ind w:left="105" w:hanging="10"/>
      </w:pPr>
      <w:r>
        <w:rPr/>
        <w:t>Institui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Campanha</w:t>
      </w:r>
      <w:r>
        <w:rPr>
          <w:spacing w:val="80"/>
        </w:rPr>
        <w:t> </w:t>
      </w:r>
      <w:r>
        <w:rPr/>
        <w:t>Permanente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Conscientização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Prevenção</w:t>
      </w:r>
      <w:r>
        <w:rPr>
          <w:spacing w:val="80"/>
        </w:rPr>
        <w:t> </w:t>
      </w:r>
      <w:r>
        <w:rPr/>
        <w:t>às</w:t>
      </w:r>
      <w:r>
        <w:rPr>
          <w:spacing w:val="80"/>
        </w:rPr>
        <w:t> </w:t>
      </w:r>
      <w:r>
        <w:rPr/>
        <w:t>Hepatites</w:t>
      </w:r>
      <w:r>
        <w:rPr>
          <w:spacing w:val="80"/>
        </w:rPr>
        <w:t> </w:t>
      </w:r>
      <w:r>
        <w:rPr/>
        <w:t>Virais, denominada “Campanha Nikole Bozza”, na forma que especifica.</w:t>
      </w:r>
    </w:p>
    <w:p>
      <w:pPr>
        <w:spacing w:line="264" w:lineRule="exact" w:before="0"/>
        <w:ind w:left="95" w:right="0" w:firstLine="0"/>
        <w:jc w:val="left"/>
        <w:rPr>
          <w:b/>
          <w:sz w:val="23"/>
        </w:rPr>
      </w:pPr>
      <w:r>
        <w:rPr>
          <w:b/>
          <w:sz w:val="23"/>
        </w:rPr>
        <w:t>Pareceres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favoráveis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C.C.J.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Comissão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Saúde</w:t>
      </w:r>
      <w:r>
        <w:rPr>
          <w:b/>
          <w:spacing w:val="3"/>
          <w:sz w:val="23"/>
        </w:rPr>
        <w:t> </w:t>
      </w:r>
      <w:r>
        <w:rPr>
          <w:b/>
          <w:spacing w:val="-2"/>
          <w:sz w:val="23"/>
        </w:rPr>
        <w:t>Pública.</w:t>
      </w:r>
    </w:p>
    <w:p>
      <w:pPr>
        <w:pStyle w:val="BodyText"/>
        <w:rPr>
          <w:b/>
          <w:sz w:val="23"/>
        </w:rPr>
      </w:pPr>
    </w:p>
    <w:p>
      <w:pPr>
        <w:pStyle w:val="Heading2"/>
        <w:ind w:right="0"/>
        <w:jc w:val="both"/>
        <w:rPr>
          <w:u w:val="none"/>
        </w:rPr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03</w:t>
      </w:r>
      <w:r>
        <w:rPr>
          <w:spacing w:val="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1ª</w:t>
      </w:r>
      <w:r>
        <w:rPr>
          <w:spacing w:val="-2"/>
          <w:u w:val="single"/>
        </w:rPr>
        <w:t> </w:t>
      </w:r>
      <w:r>
        <w:rPr>
          <w:u w:val="single"/>
        </w:rPr>
        <w:t>Discussão do</w:t>
      </w:r>
      <w:r>
        <w:rPr>
          <w:spacing w:val="2"/>
          <w:u w:val="single"/>
        </w:rPr>
        <w:t> </w:t>
      </w:r>
      <w:r>
        <w:rPr>
          <w:u w:val="single"/>
        </w:rPr>
        <w:t>Projeto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Lei</w:t>
      </w:r>
      <w:r>
        <w:rPr>
          <w:spacing w:val="1"/>
          <w:u w:val="single"/>
        </w:rPr>
        <w:t> </w:t>
      </w:r>
      <w:r>
        <w:rPr>
          <w:u w:val="single"/>
        </w:rPr>
        <w:t>nº</w:t>
      </w:r>
      <w:r>
        <w:rPr>
          <w:spacing w:val="5"/>
          <w:u w:val="single"/>
        </w:rPr>
        <w:t> </w:t>
      </w:r>
      <w:r>
        <w:rPr>
          <w:spacing w:val="-2"/>
          <w:u w:val="single"/>
        </w:rPr>
        <w:t>341/24.</w:t>
      </w:r>
    </w:p>
    <w:p>
      <w:pPr>
        <w:spacing w:before="49"/>
        <w:ind w:left="95" w:right="0" w:firstLine="0"/>
        <w:jc w:val="both"/>
        <w:rPr>
          <w:b/>
          <w:sz w:val="25"/>
        </w:rPr>
      </w:pPr>
      <w:r>
        <w:rPr>
          <w:b/>
          <w:sz w:val="25"/>
        </w:rPr>
        <w:t>Autoria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dos Deputados Luiz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Claudio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Romanelli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e Gugu</w:t>
      </w:r>
      <w:r>
        <w:rPr>
          <w:b/>
          <w:spacing w:val="1"/>
          <w:sz w:val="25"/>
        </w:rPr>
        <w:t> </w:t>
      </w:r>
      <w:r>
        <w:rPr>
          <w:b/>
          <w:spacing w:val="-2"/>
          <w:sz w:val="25"/>
        </w:rPr>
        <w:t>Bueno.</w:t>
      </w:r>
    </w:p>
    <w:p>
      <w:pPr>
        <w:pStyle w:val="BodyText"/>
        <w:spacing w:line="242" w:lineRule="auto" w:before="48"/>
        <w:ind w:left="105" w:right="8" w:hanging="10"/>
        <w:jc w:val="both"/>
      </w:pPr>
      <w:r>
        <w:rPr/>
        <w:t>Altera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redação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inciso</w:t>
      </w:r>
      <w:r>
        <w:rPr>
          <w:spacing w:val="-7"/>
        </w:rPr>
        <w:t> </w:t>
      </w:r>
      <w:r>
        <w:rPr/>
        <w:t>I,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-7"/>
        </w:rPr>
        <w:t> </w:t>
      </w:r>
      <w:r>
        <w:rPr/>
        <w:t>1-A,</w:t>
      </w:r>
      <w:r>
        <w:rPr>
          <w:spacing w:val="-10"/>
        </w:rPr>
        <w:t> </w:t>
      </w:r>
      <w:r>
        <w:rPr/>
        <w:t>renumera</w:t>
      </w:r>
      <w:r>
        <w:rPr>
          <w:spacing w:val="-10"/>
        </w:rPr>
        <w:t> </w:t>
      </w:r>
      <w:r>
        <w:rPr/>
        <w:t>e</w:t>
      </w:r>
      <w:r>
        <w:rPr>
          <w:spacing w:val="-5"/>
        </w:rPr>
        <w:t> </w:t>
      </w:r>
      <w:r>
        <w:rPr/>
        <w:t>insere</w:t>
      </w:r>
      <w:r>
        <w:rPr>
          <w:spacing w:val="-8"/>
        </w:rPr>
        <w:t> </w:t>
      </w:r>
      <w:r>
        <w:rPr/>
        <w:t>§§</w:t>
      </w:r>
      <w:r>
        <w:rPr>
          <w:spacing w:val="-4"/>
        </w:rPr>
        <w:t> </w:t>
      </w:r>
      <w:r>
        <w:rPr/>
        <w:t>3º</w:t>
      </w:r>
      <w:r>
        <w:rPr>
          <w:spacing w:val="-4"/>
        </w:rPr>
        <w:t> </w:t>
      </w:r>
      <w:r>
        <w:rPr/>
        <w:t>e</w:t>
      </w:r>
      <w:r>
        <w:rPr>
          <w:spacing w:val="-11"/>
        </w:rPr>
        <w:t> </w:t>
      </w:r>
      <w:r>
        <w:rPr/>
        <w:t>4º,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art.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7"/>
        </w:rPr>
        <w:t> </w:t>
      </w:r>
      <w:r>
        <w:rPr/>
        <w:t>13.115, de 14 de fevereiro de 2001, que dispõe que o título de cidadão honorário ou de cidadão benemérito só será concedido à pessoa que tenha prestado relevantes serviços ao Estado do Paraná, conforme especifica e adota outras providências.</w:t>
      </w:r>
    </w:p>
    <w:p>
      <w:pPr>
        <w:spacing w:before="2"/>
        <w:ind w:left="95" w:right="0" w:firstLine="0"/>
        <w:jc w:val="both"/>
        <w:rPr>
          <w:b/>
          <w:sz w:val="23"/>
        </w:rPr>
      </w:pPr>
      <w:r>
        <w:rPr>
          <w:b/>
          <w:sz w:val="23"/>
        </w:rPr>
        <w:t>Parecer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favorável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6"/>
          <w:sz w:val="23"/>
        </w:rPr>
        <w:t> </w:t>
      </w:r>
      <w:r>
        <w:rPr>
          <w:b/>
          <w:spacing w:val="-2"/>
          <w:sz w:val="23"/>
        </w:rPr>
        <w:t>C.C.J.</w:t>
      </w:r>
    </w:p>
    <w:p>
      <w:pPr>
        <w:spacing w:after="0"/>
        <w:jc w:val="both"/>
        <w:rPr>
          <w:b/>
          <w:sz w:val="23"/>
        </w:rPr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pStyle w:val="Heading1"/>
        <w:ind w:left="1336"/>
      </w:pPr>
      <w:r>
        <w:rPr>
          <w:u w:val="single"/>
        </w:rPr>
        <w:t>PROPOSIÇÕES</w:t>
      </w:r>
      <w:r>
        <w:rPr>
          <w:spacing w:val="8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TURNO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119"/>
        <w:rPr>
          <w:b/>
        </w:rPr>
      </w:pPr>
    </w:p>
    <w:p>
      <w:pPr>
        <w:pStyle w:val="Heading2"/>
        <w:spacing w:line="278" w:lineRule="auto"/>
        <w:ind w:firstLine="14"/>
        <w:rPr>
          <w:u w:val="none"/>
        </w:rPr>
      </w:pPr>
      <w:r>
        <w:rPr>
          <w:u w:val="single"/>
        </w:rPr>
        <w:t>Item 04 - Discussão Única do Projeto de Lei nº 791/23.</w:t>
      </w:r>
      <w:r>
        <w:rPr>
          <w:u w:val="none"/>
        </w:rPr>
        <w:t> Autoria do Deputado Batatinha.</w:t>
      </w:r>
    </w:p>
    <w:p>
      <w:pPr>
        <w:pStyle w:val="BodyText"/>
        <w:spacing w:before="3"/>
        <w:ind w:left="95"/>
      </w:pPr>
      <w:r>
        <w:rPr/>
        <w:t>Dispõe</w:t>
      </w:r>
      <w:r>
        <w:rPr>
          <w:spacing w:val="-2"/>
        </w:rPr>
        <w:t> </w:t>
      </w:r>
      <w:r>
        <w:rPr/>
        <w:t>sobre o Dia</w:t>
      </w:r>
      <w:r>
        <w:rPr>
          <w:spacing w:val="2"/>
        </w:rPr>
        <w:t> </w:t>
      </w:r>
      <w:r>
        <w:rPr/>
        <w:t>do</w:t>
      </w:r>
      <w:r>
        <w:rPr>
          <w:spacing w:val="-10"/>
        </w:rPr>
        <w:t> </w:t>
      </w:r>
      <w:r>
        <w:rPr/>
        <w:t>Autor</w:t>
      </w:r>
      <w:r>
        <w:rPr>
          <w:spacing w:val="-1"/>
        </w:rPr>
        <w:t> </w:t>
      </w:r>
      <w:r>
        <w:rPr/>
        <w:t>Independente,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ser</w:t>
      </w:r>
      <w:r>
        <w:rPr>
          <w:spacing w:val="-2"/>
        </w:rPr>
        <w:t> </w:t>
      </w:r>
      <w:r>
        <w:rPr/>
        <w:t>comemorado</w:t>
      </w:r>
      <w:r>
        <w:rPr>
          <w:spacing w:val="-2"/>
        </w:rPr>
        <w:t> </w:t>
      </w:r>
      <w:r>
        <w:rPr/>
        <w:t>anualmente</w:t>
      </w:r>
      <w:r>
        <w:rPr>
          <w:spacing w:val="2"/>
        </w:rPr>
        <w:t> </w:t>
      </w:r>
      <w:r>
        <w:rPr/>
        <w:t>no dia</w:t>
      </w:r>
      <w:r>
        <w:rPr>
          <w:spacing w:val="3"/>
        </w:rPr>
        <w:t> </w:t>
      </w:r>
      <w:r>
        <w:rPr/>
        <w:t>13 de</w:t>
      </w:r>
      <w:r>
        <w:rPr>
          <w:spacing w:val="-1"/>
        </w:rPr>
        <w:t> </w:t>
      </w:r>
      <w:r>
        <w:rPr>
          <w:spacing w:val="-2"/>
        </w:rPr>
        <w:t>junho.</w:t>
      </w:r>
    </w:p>
    <w:p>
      <w:pPr>
        <w:spacing w:before="46"/>
        <w:ind w:left="95" w:right="0" w:firstLine="0"/>
        <w:jc w:val="left"/>
        <w:rPr>
          <w:b/>
          <w:sz w:val="23"/>
        </w:rPr>
      </w:pPr>
      <w:r>
        <w:rPr>
          <w:b/>
          <w:sz w:val="23"/>
        </w:rPr>
        <w:t>Pareceres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favoráveis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C.C.J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Comissão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6"/>
          <w:sz w:val="23"/>
        </w:rPr>
        <w:t> </w:t>
      </w:r>
      <w:r>
        <w:rPr>
          <w:b/>
          <w:spacing w:val="-2"/>
          <w:sz w:val="23"/>
        </w:rPr>
        <w:t>Cultura.</w:t>
      </w:r>
    </w:p>
    <w:p>
      <w:pPr>
        <w:pStyle w:val="BodyText"/>
        <w:spacing w:before="186"/>
        <w:rPr>
          <w:b/>
          <w:sz w:val="23"/>
        </w:rPr>
      </w:pPr>
    </w:p>
    <w:p>
      <w:pPr>
        <w:pStyle w:val="Heading2"/>
        <w:spacing w:line="278" w:lineRule="auto"/>
        <w:rPr>
          <w:u w:val="none"/>
        </w:rPr>
      </w:pPr>
      <w:r>
        <w:rPr>
          <w:u w:val="single"/>
        </w:rPr>
        <w:t>Item 05 - Discussão Única do Projeto de Lei nº 1029/23.</w:t>
      </w:r>
      <w:r>
        <w:rPr>
          <w:u w:val="none"/>
        </w:rPr>
        <w:t> Autoria dos Deputados Hussein Bakri e Nelson Justus.</w:t>
      </w:r>
    </w:p>
    <w:p>
      <w:pPr>
        <w:pStyle w:val="BodyText"/>
        <w:spacing w:line="280" w:lineRule="auto" w:before="1"/>
        <w:ind w:left="105" w:hanging="10"/>
      </w:pPr>
      <w:r>
        <w:rPr/>
        <w:t>Reconhece</w:t>
      </w:r>
      <w:r>
        <w:rPr>
          <w:spacing w:val="33"/>
        </w:rPr>
        <w:t> </w:t>
      </w:r>
      <w:r>
        <w:rPr/>
        <w:t>como</w:t>
      </w:r>
      <w:r>
        <w:rPr>
          <w:spacing w:val="37"/>
        </w:rPr>
        <w:t> </w:t>
      </w:r>
      <w:r>
        <w:rPr/>
        <w:t>patrimônio</w:t>
      </w:r>
      <w:r>
        <w:rPr>
          <w:spacing w:val="30"/>
        </w:rPr>
        <w:t> </w:t>
      </w:r>
      <w:r>
        <w:rPr/>
        <w:t>artístico</w:t>
      </w:r>
      <w:r>
        <w:rPr>
          <w:spacing w:val="37"/>
        </w:rPr>
        <w:t> </w:t>
      </w:r>
      <w:r>
        <w:rPr/>
        <w:t>do</w:t>
      </w:r>
      <w:r>
        <w:rPr>
          <w:spacing w:val="35"/>
        </w:rPr>
        <w:t> </w:t>
      </w:r>
      <w:r>
        <w:rPr/>
        <w:t>Estado</w:t>
      </w:r>
      <w:r>
        <w:rPr>
          <w:spacing w:val="33"/>
        </w:rPr>
        <w:t> </w:t>
      </w:r>
      <w:r>
        <w:rPr/>
        <w:t>do</w:t>
      </w:r>
      <w:r>
        <w:rPr>
          <w:spacing w:val="35"/>
        </w:rPr>
        <w:t> </w:t>
      </w:r>
      <w:r>
        <w:rPr/>
        <w:t>Paraná</w:t>
      </w:r>
      <w:r>
        <w:rPr>
          <w:spacing w:val="36"/>
        </w:rPr>
        <w:t> </w:t>
      </w:r>
      <w:r>
        <w:rPr/>
        <w:t>e</w:t>
      </w:r>
      <w:r>
        <w:rPr>
          <w:spacing w:val="34"/>
        </w:rPr>
        <w:t> </w:t>
      </w:r>
      <w:r>
        <w:rPr/>
        <w:t>como</w:t>
      </w:r>
      <w:r>
        <w:rPr>
          <w:spacing w:val="33"/>
        </w:rPr>
        <w:t> </w:t>
      </w:r>
      <w:r>
        <w:rPr/>
        <w:t>manifestação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/>
        <w:t>cultura paranaense a "Banda de Guaratuba”.</w:t>
      </w:r>
    </w:p>
    <w:p>
      <w:pPr>
        <w:spacing w:line="263" w:lineRule="exact" w:before="0"/>
        <w:ind w:left="95" w:right="0" w:firstLine="0"/>
        <w:jc w:val="left"/>
        <w:rPr>
          <w:b/>
          <w:sz w:val="23"/>
        </w:rPr>
      </w:pPr>
      <w:r>
        <w:rPr>
          <w:b/>
          <w:sz w:val="23"/>
        </w:rPr>
        <w:t>Pareceres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favoráveis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C.C.J.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Comissão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4"/>
          <w:sz w:val="23"/>
        </w:rPr>
        <w:t> </w:t>
      </w:r>
      <w:r>
        <w:rPr>
          <w:b/>
          <w:spacing w:val="-2"/>
          <w:sz w:val="23"/>
        </w:rPr>
        <w:t>Cultura.</w:t>
      </w:r>
    </w:p>
    <w:p>
      <w:pPr>
        <w:pStyle w:val="BodyText"/>
        <w:rPr>
          <w:b/>
          <w:sz w:val="23"/>
        </w:rPr>
      </w:pPr>
    </w:p>
    <w:p>
      <w:pPr>
        <w:pStyle w:val="Heading2"/>
        <w:spacing w:line="278" w:lineRule="auto"/>
        <w:rPr>
          <w:u w:val="none"/>
        </w:rPr>
      </w:pPr>
      <w:r>
        <w:rPr>
          <w:u w:val="single"/>
        </w:rPr>
        <w:t>Item 06 - Discussão Única do Projeto de Lei nº 523/24.</w:t>
      </w:r>
      <w:r>
        <w:rPr>
          <w:u w:val="none"/>
        </w:rPr>
        <w:t> Autoria do Deputado Soldado Adriano José.</w:t>
      </w:r>
    </w:p>
    <w:p>
      <w:pPr>
        <w:pStyle w:val="BodyText"/>
        <w:spacing w:line="244" w:lineRule="auto" w:before="2"/>
        <w:ind w:left="105" w:hanging="10"/>
      </w:pPr>
      <w:r>
        <w:rPr/>
        <w:t>Concede o Título de Utilidade Pública ao Instituto</w:t>
      </w:r>
      <w:r>
        <w:rPr>
          <w:spacing w:val="-1"/>
        </w:rPr>
        <w:t> </w:t>
      </w:r>
      <w:r>
        <w:rPr/>
        <w:t>APROVA- Instituto de apoio e proteção à</w:t>
      </w:r>
      <w:r>
        <w:rPr>
          <w:spacing w:val="40"/>
        </w:rPr>
        <w:t> </w:t>
      </w:r>
      <w:r>
        <w:rPr/>
        <w:t>vida do autista.</w:t>
      </w:r>
    </w:p>
    <w:p>
      <w:pPr>
        <w:spacing w:line="261" w:lineRule="exact" w:before="0"/>
        <w:ind w:left="95" w:right="0" w:firstLine="0"/>
        <w:jc w:val="left"/>
        <w:rPr>
          <w:b/>
          <w:sz w:val="23"/>
        </w:rPr>
      </w:pPr>
      <w:r>
        <w:rPr>
          <w:b/>
          <w:sz w:val="23"/>
        </w:rPr>
        <w:t>Parecer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favorável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6"/>
          <w:sz w:val="23"/>
        </w:rPr>
        <w:t> </w:t>
      </w:r>
      <w:r>
        <w:rPr>
          <w:b/>
          <w:spacing w:val="-2"/>
          <w:sz w:val="23"/>
        </w:rPr>
        <w:t>C.C.J.</w:t>
      </w:r>
    </w:p>
    <w:p>
      <w:pPr>
        <w:pStyle w:val="BodyText"/>
        <w:rPr>
          <w:b/>
          <w:sz w:val="23"/>
        </w:rPr>
      </w:pPr>
    </w:p>
    <w:p>
      <w:pPr>
        <w:pStyle w:val="Heading2"/>
        <w:spacing w:line="278" w:lineRule="auto" w:before="1"/>
        <w:rPr>
          <w:u w:val="none"/>
        </w:rPr>
      </w:pPr>
      <w:r>
        <w:rPr>
          <w:u w:val="single"/>
        </w:rPr>
        <w:t>Item 07 - Discussão Única do Projeto de Lei nº 695/24.</w:t>
      </w:r>
      <w:r>
        <w:rPr>
          <w:u w:val="none"/>
        </w:rPr>
        <w:t> Autoria do Deputado Alexandre Amaro.</w:t>
      </w:r>
    </w:p>
    <w:p>
      <w:pPr>
        <w:pStyle w:val="BodyText"/>
        <w:spacing w:line="244" w:lineRule="auto" w:before="2"/>
        <w:ind w:left="110"/>
      </w:pPr>
      <w:r>
        <w:rPr/>
        <w:t>Concede</w:t>
      </w:r>
      <w:r>
        <w:rPr>
          <w:spacing w:val="77"/>
        </w:rPr>
        <w:t> </w:t>
      </w:r>
      <w:r>
        <w:rPr/>
        <w:t>o</w:t>
      </w:r>
      <w:r>
        <w:rPr>
          <w:spacing w:val="70"/>
        </w:rPr>
        <w:t> </w:t>
      </w:r>
      <w:r>
        <w:rPr/>
        <w:t>Título</w:t>
      </w:r>
      <w:r>
        <w:rPr>
          <w:spacing w:val="78"/>
        </w:rPr>
        <w:t> </w:t>
      </w:r>
      <w:r>
        <w:rPr/>
        <w:t>de</w:t>
      </w:r>
      <w:r>
        <w:rPr>
          <w:spacing w:val="77"/>
        </w:rPr>
        <w:t> </w:t>
      </w:r>
      <w:r>
        <w:rPr/>
        <w:t>Utilidade</w:t>
      </w:r>
      <w:r>
        <w:rPr>
          <w:spacing w:val="77"/>
        </w:rPr>
        <w:t> </w:t>
      </w:r>
      <w:r>
        <w:rPr/>
        <w:t>Pública</w:t>
      </w:r>
      <w:r>
        <w:rPr>
          <w:spacing w:val="75"/>
        </w:rPr>
        <w:t> </w:t>
      </w:r>
      <w:r>
        <w:rPr/>
        <w:t>a</w:t>
      </w:r>
      <w:r>
        <w:rPr>
          <w:spacing w:val="40"/>
        </w:rPr>
        <w:t> </w:t>
      </w:r>
      <w:r>
        <w:rPr/>
        <w:t>Associação</w:t>
      </w:r>
      <w:r>
        <w:rPr>
          <w:spacing w:val="78"/>
        </w:rPr>
        <w:t> </w:t>
      </w:r>
      <w:r>
        <w:rPr/>
        <w:t>Cristã</w:t>
      </w:r>
      <w:r>
        <w:rPr>
          <w:spacing w:val="74"/>
        </w:rPr>
        <w:t> </w:t>
      </w:r>
      <w:r>
        <w:rPr/>
        <w:t>de</w:t>
      </w:r>
      <w:r>
        <w:rPr>
          <w:spacing w:val="40"/>
        </w:rPr>
        <w:t> </w:t>
      </w:r>
      <w:r>
        <w:rPr/>
        <w:t>Apoio</w:t>
      </w:r>
      <w:r>
        <w:rPr>
          <w:spacing w:val="78"/>
        </w:rPr>
        <w:t> </w:t>
      </w:r>
      <w:r>
        <w:rPr/>
        <w:t>aos</w:t>
      </w:r>
      <w:r>
        <w:rPr>
          <w:spacing w:val="75"/>
        </w:rPr>
        <w:t> </w:t>
      </w:r>
      <w:r>
        <w:rPr/>
        <w:t>Dependentes </w:t>
      </w:r>
      <w:r>
        <w:rPr>
          <w:spacing w:val="-2"/>
        </w:rPr>
        <w:t>Químicos.</w:t>
      </w:r>
    </w:p>
    <w:p>
      <w:pPr>
        <w:spacing w:line="261" w:lineRule="exact" w:before="0"/>
        <w:ind w:left="110" w:right="0" w:firstLine="0"/>
        <w:jc w:val="left"/>
        <w:rPr>
          <w:b/>
          <w:sz w:val="23"/>
        </w:rPr>
      </w:pPr>
      <w:r>
        <w:rPr>
          <w:b/>
          <w:sz w:val="23"/>
        </w:rPr>
        <w:t>Parecer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favorável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2"/>
          <w:sz w:val="23"/>
        </w:rPr>
        <w:t> </w:t>
      </w:r>
      <w:r>
        <w:rPr>
          <w:b/>
          <w:spacing w:val="-2"/>
          <w:sz w:val="23"/>
        </w:rPr>
        <w:t>C.C.J.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1"/>
    </w:pPr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65"/>
      <w:ind w:left="1300" w:right="1257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95" w:right="3407"/>
      <w:outlineLvl w:val="2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- 10-02-2025 ORDEM DO DIA</dc:title>
  <dcterms:created xsi:type="dcterms:W3CDTF">2025-05-26T12:59:34Z</dcterms:created>
  <dcterms:modified xsi:type="dcterms:W3CDTF">2025-05-26T12:59:34Z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