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59ª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616" w:lineRule="auto"/>
        <w:ind w:left="3620" w:right="2473" w:hanging="1326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1º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line="368" w:lineRule="exact" w:before="310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tabs>
          <w:tab w:pos="948" w:val="left" w:leader="none"/>
          <w:tab w:pos="3322" w:val="left" w:leader="none"/>
          <w:tab w:pos="4257" w:val="left" w:leader="none"/>
          <w:tab w:pos="6526" w:val="left" w:leader="none"/>
          <w:tab w:pos="7445" w:val="left" w:leader="none"/>
          <w:tab w:pos="9304" w:val="left" w:leader="none"/>
        </w:tabs>
        <w:ind w:left="180" w:right="543"/>
      </w:pPr>
      <w:r>
        <w:rPr>
          <w:spacing w:val="-6"/>
        </w:rPr>
        <w:t>1ª</w:t>
      </w:r>
      <w:r>
        <w:rPr/>
        <w:tab/>
      </w:r>
      <w:r>
        <w:rPr>
          <w:spacing w:val="-2"/>
        </w:rPr>
        <w:t>DISCUSSÃO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PROPOSTA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10"/>
        </w:rPr>
        <w:t>À </w:t>
      </w:r>
      <w:r>
        <w:rPr/>
        <w:t>CONSTITUIÇÃO DO ESTADO– PEC Nº 1/24.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4/2024. </w:t>
      </w: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4°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125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CONSTITUIÇÃO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ESTADO DO PARANÁ.</w:t>
      </w:r>
    </w:p>
    <w:p>
      <w:pPr>
        <w:pStyle w:val="BodyText"/>
        <w:tabs>
          <w:tab w:pos="2564" w:val="left" w:leader="none"/>
          <w:tab w:pos="5037" w:val="left" w:leader="none"/>
          <w:tab w:pos="5888" w:val="left" w:leader="none"/>
          <w:tab w:pos="7190" w:val="left" w:leader="none"/>
          <w:tab w:pos="7797" w:val="left" w:leader="none"/>
        </w:tabs>
        <w:ind w:left="180" w:right="54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 </w:t>
      </w:r>
      <w:r>
        <w:rPr/>
        <w:t>ESPECIAL DE REFORMA DA CONSTITUIÇÃO.</w:t>
      </w: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670/21.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spacing w:before="0"/>
        <w:ind w:left="180" w:right="0" w:firstLine="0"/>
        <w:jc w:val="left"/>
        <w:rPr>
          <w:rFonts w:ascii="Arial MT"/>
          <w:sz w:val="32"/>
        </w:rPr>
      </w:pPr>
      <w:r>
        <w:rPr>
          <w:rFonts w:ascii="Arial MT"/>
          <w:sz w:val="32"/>
        </w:rPr>
        <w:t>ALTERA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A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LEI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17.335,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DE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10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DE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OUTUBRO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DE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2012,</w:t>
      </w:r>
      <w:r>
        <w:rPr>
          <w:rFonts w:ascii="Arial MT"/>
          <w:spacing w:val="80"/>
          <w:sz w:val="32"/>
        </w:rPr>
        <w:t> </w:t>
      </w:r>
      <w:r>
        <w:rPr>
          <w:rFonts w:ascii="Arial MT"/>
          <w:sz w:val="32"/>
        </w:rPr>
        <w:t>QUE INSTITUIU O PROGRAMA DE COMBATE AO BULLYING.</w:t>
      </w:r>
    </w:p>
    <w:p>
      <w:pPr>
        <w:spacing w:after="0"/>
        <w:jc w:val="left"/>
        <w:rPr>
          <w:rFonts w:asci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0"/>
        <w:rPr>
          <w:rFonts w:ascii="Arial MT"/>
          <w:b w:val="0"/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94/22.</w:t>
      </w:r>
    </w:p>
    <w:p>
      <w:pPr>
        <w:pStyle w:val="BodyText"/>
        <w:ind w:left="180" w:right="359"/>
        <w:jc w:val="both"/>
      </w:pPr>
      <w:r>
        <w:rPr/>
        <w:t>AUTORIA DOS DEPUTADOS GOURA, REQUIÃO FILHO, ARILSON CHIORATO, PROFESSOR LEMOS, LUCIANA RAFAGNIN, TERCÍLIO TURINI, REICHEMBACH, SOLDADO FRUET BOCA ABERTA JUNIOR.</w:t>
      </w:r>
    </w:p>
    <w:p>
      <w:pPr>
        <w:spacing w:before="0"/>
        <w:ind w:left="180" w:right="543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INSTITUI A SEMANA DO RIO RIBEIRA DO IGUAPE A SER REALIZADA ANUALMENTE DE 6 A 12 DE OUTUBRO.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428/23.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REPÓRTER.</w:t>
      </w:r>
    </w:p>
    <w:p>
      <w:pPr>
        <w:spacing w:before="0"/>
        <w:ind w:left="180" w:right="543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INSTITUI A SEMANA ESTADUAL DA QUALIDADE DO AR INTERIOR A SER REALIZADA ANUALMENTE NA SEMANA QUE INTEGRA O</w:t>
      </w:r>
      <w:r>
        <w:rPr>
          <w:rFonts w:ascii="Arial MT"/>
          <w:spacing w:val="-1"/>
          <w:sz w:val="32"/>
        </w:rPr>
        <w:t> </w:t>
      </w:r>
      <w:r>
        <w:rPr>
          <w:rFonts w:ascii="Arial MT"/>
          <w:sz w:val="32"/>
        </w:rPr>
        <w:t>DIA 14 DE AGOSTO, DIA INTERAMERICANO DA QUALIDADE DO AR.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28/24.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LUIS RAIMUNDO CORTI. </w:t>
      </w: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29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25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26"/>
          <w:sz w:val="32"/>
        </w:rPr>
        <w:t> </w:t>
      </w:r>
      <w:r>
        <w:rPr>
          <w:rFonts w:ascii="Arial MT" w:hAnsi="Arial MT"/>
          <w:sz w:val="32"/>
        </w:rPr>
        <w:t>6º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26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28"/>
          <w:sz w:val="32"/>
        </w:rPr>
        <w:t> </w:t>
      </w:r>
      <w:r>
        <w:rPr>
          <w:rFonts w:ascii="Arial MT" w:hAnsi="Arial MT"/>
          <w:sz w:val="32"/>
        </w:rPr>
        <w:t>1º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18.519,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27"/>
          <w:sz w:val="32"/>
        </w:rPr>
        <w:t> </w:t>
      </w:r>
      <w:r>
        <w:rPr>
          <w:rFonts w:ascii="Arial MT" w:hAnsi="Arial MT"/>
          <w:sz w:val="32"/>
        </w:rPr>
        <w:t>23</w:t>
      </w:r>
      <w:r>
        <w:rPr>
          <w:rFonts w:ascii="Arial MT" w:hAnsi="Arial MT"/>
          <w:spacing w:val="29"/>
          <w:sz w:val="32"/>
        </w:rPr>
        <w:t> </w:t>
      </w:r>
      <w:r>
        <w:rPr>
          <w:rFonts w:ascii="Arial MT" w:hAnsi="Arial MT"/>
          <w:sz w:val="32"/>
        </w:rPr>
        <w:t>DE 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POLÍTICA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PROTEÇÃO E DEFESA CIVIL.</w:t>
      </w:r>
    </w:p>
    <w:p>
      <w:pPr>
        <w:spacing w:after="0" w:line="240" w:lineRule="auto"/>
        <w:jc w:val="left"/>
        <w:rPr>
          <w:rFonts w:ascii="Arial MT" w:hAnsi="Arial MT"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362/23.</w:t>
      </w:r>
    </w:p>
    <w:p>
      <w:pPr>
        <w:pStyle w:val="BodyText"/>
        <w:spacing w:before="1"/>
        <w:ind w:left="180" w:right="364"/>
      </w:pPr>
      <w:r>
        <w:rPr/>
        <w:t>AUTORIA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NEY</w:t>
      </w:r>
      <w:r>
        <w:rPr>
          <w:spacing w:val="40"/>
        </w:rPr>
        <w:t> </w:t>
      </w:r>
      <w:r>
        <w:rPr/>
        <w:t>LEPREVOST,</w:t>
      </w:r>
      <w:r>
        <w:rPr>
          <w:spacing w:val="40"/>
        </w:rPr>
        <w:t> </w:t>
      </w:r>
      <w:r>
        <w:rPr/>
        <w:t>DELEGADO JACOVÓS, MABEL CANTO E MARCIO PACHECO.</w:t>
      </w:r>
    </w:p>
    <w:p>
      <w:pPr>
        <w:tabs>
          <w:tab w:pos="2001" w:val="left" w:leader="none"/>
          <w:tab w:pos="2127" w:val="left" w:leader="none"/>
          <w:tab w:pos="3000" w:val="left" w:leader="none"/>
          <w:tab w:pos="4057" w:val="left" w:leader="none"/>
          <w:tab w:pos="4815" w:val="left" w:leader="none"/>
          <w:tab w:pos="5796" w:val="left" w:leader="none"/>
          <w:tab w:pos="6396" w:val="left" w:leader="none"/>
          <w:tab w:pos="7248" w:val="left" w:leader="none"/>
          <w:tab w:pos="7429" w:val="left" w:leader="none"/>
          <w:tab w:pos="8973" w:val="left" w:leader="none"/>
          <w:tab w:pos="925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POLÍTICA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SAÚDE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MENTAL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 COMUNIDADE ESCOLAR DA REDE PÚBLICA DO PARANÁ. </w:t>
      </w:r>
      <w:r>
        <w:rPr>
          <w:b/>
          <w:sz w:val="32"/>
        </w:rPr>
        <w:t>PARECERES FAVORÁVEIS DA C.C.J., COMISSÃO DE SAÚDE </w:t>
      </w:r>
      <w:r>
        <w:rPr>
          <w:b/>
          <w:spacing w:val="-2"/>
          <w:sz w:val="32"/>
        </w:rPr>
        <w:t>PÚBLICA,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DEFESA</w:t>
      </w:r>
      <w:r>
        <w:rPr>
          <w:b/>
          <w:sz w:val="32"/>
        </w:rPr>
        <w:tab/>
      </w:r>
      <w:r>
        <w:rPr>
          <w:b/>
          <w:spacing w:val="-64"/>
          <w:sz w:val="32"/>
        </w:rPr>
        <w:t> </w:t>
      </w:r>
      <w:r>
        <w:rPr>
          <w:b/>
          <w:sz w:val="32"/>
        </w:rPr>
        <w:t>DOS</w:t>
        <w:tab/>
        <w:tab/>
      </w:r>
      <w:r>
        <w:rPr>
          <w:b/>
          <w:spacing w:val="-2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 </w:t>
      </w:r>
      <w:r>
        <w:rPr>
          <w:b/>
          <w:sz w:val="32"/>
        </w:rPr>
        <w:t>DEFICIÊNCIA E COMISSÃO DE EDUCAÇÃO.</w:t>
      </w:r>
    </w:p>
    <w:p>
      <w:pPr>
        <w:pStyle w:val="BodyTex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427/23.</w:t>
      </w:r>
    </w:p>
    <w:p>
      <w:pPr>
        <w:tabs>
          <w:tab w:pos="1816" w:val="left" w:leader="none"/>
          <w:tab w:pos="2368" w:val="left" w:leader="none"/>
          <w:tab w:pos="4536" w:val="left" w:leader="none"/>
          <w:tab w:pos="5978" w:val="left" w:leader="none"/>
          <w:tab w:pos="6904" w:val="left" w:leader="none"/>
          <w:tab w:pos="8079" w:val="left" w:leader="none"/>
          <w:tab w:pos="8844" w:val="left" w:leader="none"/>
        </w:tabs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PET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CÃES </w:t>
      </w:r>
      <w:r>
        <w:rPr>
          <w:rFonts w:ascii="Arial MT" w:hAnsi="Arial MT"/>
          <w:sz w:val="32"/>
        </w:rPr>
        <w:t>POLICIAIS DO PARANÁ.</w:t>
      </w:r>
    </w:p>
    <w:p>
      <w:pPr>
        <w:pStyle w:val="BodyText"/>
        <w:ind w:left="180" w:right="360"/>
        <w:jc w:val="both"/>
      </w:pPr>
      <w:r>
        <w:rPr/>
        <w:t>PARECERES FAVORÁVEIS DA C.C.J., COMISSÃO DE ECOLOGIA, MEIO AMBIENTE E PROTEÇÃO AOS ANIMAIS E COMISSÃO DE SEGURANÇA PÚBLICA.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559/23.</w:t>
      </w:r>
    </w:p>
    <w:p>
      <w:pPr>
        <w:pStyle w:val="BodyText"/>
        <w:spacing w:before="2"/>
        <w:ind w:left="180" w:right="356"/>
        <w:jc w:val="both"/>
      </w:pPr>
      <w:r>
        <w:rPr/>
        <w:t>AUTORIA DOS DEPUTADOS SOLDADO ADRIANO JOSE, DO CARMO, MARIA</w:t>
      </w:r>
      <w:r>
        <w:rPr>
          <w:spacing w:val="-1"/>
        </w:rPr>
        <w:t> </w:t>
      </w:r>
      <w:r>
        <w:rPr/>
        <w:t>VICTORIA, EVANDRO ARAUJO E DELEGADO </w:t>
      </w:r>
      <w:r>
        <w:rPr>
          <w:spacing w:val="-2"/>
        </w:rPr>
        <w:t>JACOVÓS.</w:t>
      </w:r>
    </w:p>
    <w:p>
      <w:pPr>
        <w:spacing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HONORÁRIA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À SENHORA MARIA IRACLÉZIA DE ARAÚJO.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13/24.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DR.</w:t>
      </w:r>
      <w:r>
        <w:rPr>
          <w:spacing w:val="-8"/>
        </w:rPr>
        <w:t> </w:t>
      </w:r>
      <w:r>
        <w:rPr>
          <w:spacing w:val="-2"/>
        </w:rPr>
        <w:t>ANTENOR.</w:t>
      </w:r>
    </w:p>
    <w:p>
      <w:pPr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0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CARTEIRA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IDENTIFICAÇÃO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 COM EPILEPSIA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pStyle w:val="BodyText"/>
        <w:ind w:left="180" w:right="366"/>
        <w:jc w:val="both"/>
      </w:pPr>
      <w:r>
        <w:rPr/>
        <w:t>SUBSTITUTIVO GERAL DE PLENÁRIO COM PARECER FAVORÁVEL DA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10</w:t>
      </w: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102/24.</w:t>
      </w:r>
    </w:p>
    <w:p>
      <w:pPr>
        <w:tabs>
          <w:tab w:pos="1828" w:val="left" w:leader="none"/>
          <w:tab w:pos="2391" w:val="left" w:leader="none"/>
          <w:tab w:pos="3845" w:val="left" w:leader="none"/>
          <w:tab w:pos="5850" w:val="left" w:leader="none"/>
          <w:tab w:pos="6610" w:val="left" w:leader="none"/>
          <w:tab w:pos="8597" w:val="left" w:leader="none"/>
        </w:tabs>
        <w:spacing w:before="1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9/2024.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17.244,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DROGAS.</w:t>
      </w:r>
    </w:p>
    <w:p>
      <w:pPr>
        <w:pStyle w:val="BodyText"/>
        <w:ind w:left="180" w:right="360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line="242" w:lineRule="auto"/>
        <w:ind w:left="180" w:right="361"/>
        <w:jc w:val="both"/>
      </w:pPr>
      <w:r>
        <w:rPr/>
        <w:t>EMENDA</w:t>
      </w:r>
      <w:r>
        <w:rPr>
          <w:spacing w:val="-1"/>
        </w:rPr>
        <w:t> </w:t>
      </w:r>
      <w:r>
        <w:rPr/>
        <w:t>DE PLENÁRIO Nº 2 COM PARECER FAVORÁVEL DA C.C.J., NA FORMA DA SUBEMENDA MODIFICATIVA.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521/23.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MARLI</w:t>
      </w:r>
      <w:r>
        <w:rPr>
          <w:spacing w:val="-11"/>
        </w:rPr>
        <w:t> </w:t>
      </w:r>
      <w:r>
        <w:rPr>
          <w:spacing w:val="-2"/>
        </w:rPr>
        <w:t>PAULINO.</w:t>
      </w:r>
    </w:p>
    <w:p>
      <w:pPr>
        <w:spacing w:before="2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18.624, DE 20 DE NOVEMBRO DE 2015, QUE INSTITUI O MÊS MAIO AMARELO, DEDICADO ÀS </w:t>
      </w:r>
      <w:r>
        <w:rPr>
          <w:rFonts w:ascii="Arial MT" w:hAnsi="Arial MT"/>
          <w:sz w:val="32"/>
        </w:rPr>
        <w:t>AÇÕES PREVENTIVAS DE CONSCIENTIZAÇÃO PARA A REDUÇÃO DE ACIDENTES DE TRÂNSITO.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left="180"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950/23.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1"/>
        </w:rPr>
        <w:t> </w:t>
      </w:r>
      <w:r>
        <w:rPr/>
        <w:t>FLÁVIA</w:t>
      </w:r>
      <w:r>
        <w:rPr>
          <w:spacing w:val="-13"/>
        </w:rPr>
        <w:t> </w:t>
      </w:r>
      <w:r>
        <w:rPr>
          <w:spacing w:val="-2"/>
        </w:rPr>
        <w:t>FRANCISCHINI.</w:t>
      </w:r>
    </w:p>
    <w:p>
      <w:pPr>
        <w:spacing w:before="2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PAIS E AMIGOS DO AUTISTA DE PIÊN, COM SEDE NO MUNICÍPIO DE PIÊN.</w:t>
      </w:r>
    </w:p>
    <w:p>
      <w:pPr>
        <w:pStyle w:val="BodyText"/>
        <w:spacing w:line="366" w:lineRule="exac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1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290/24.</w:t>
      </w:r>
    </w:p>
    <w:p>
      <w:pPr>
        <w:pStyle w:val="BodyText"/>
        <w:ind w:left="180" w:right="361"/>
        <w:jc w:val="both"/>
      </w:pPr>
      <w:r>
        <w:rPr/>
        <w:t>AUTORIA DO DEPUTADO DOUGLAS FABRÍCIO, DO CARMO, EVANDRO ARAUJO, SOLDADO ADRIANO JOSE, ANIBELLI NETO E TIAGO AMARAL.</w:t>
      </w:r>
    </w:p>
    <w:p>
      <w:pPr>
        <w:spacing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PADRE JURANDIR CORONADO AGUILAR. </w:t>
      </w:r>
      <w:r>
        <w:rPr>
          <w:b/>
          <w:sz w:val="32"/>
        </w:rPr>
        <w:t>PARECER FAVORÁVEL DA C.C.J.</w:t>
      </w:r>
    </w:p>
    <w:p>
      <w:pPr>
        <w:pStyle w:val="BodyText"/>
        <w:spacing w:before="344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316/24.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PAULO</w:t>
      </w:r>
      <w:r>
        <w:rPr>
          <w:spacing w:val="-11"/>
        </w:rPr>
        <w:t> </w:t>
      </w:r>
      <w:r>
        <w:rPr>
          <w:spacing w:val="-2"/>
        </w:rPr>
        <w:t>GOMES.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DESPORTIVA E CULTURAL LAPEANA, COM SEDE NO MUNICÍPIO DA LAPA PARANÁ.</w:t>
      </w:r>
    </w:p>
    <w:p>
      <w:pPr>
        <w:pStyle w:val="BodyText"/>
        <w:ind w:left="180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4" w:lineRule="exact"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375/24.</w:t>
      </w:r>
    </w:p>
    <w:p>
      <w:pPr>
        <w:tabs>
          <w:tab w:pos="1859" w:val="left" w:leader="none"/>
          <w:tab w:pos="2456" w:val="left" w:leader="none"/>
          <w:tab w:pos="3939" w:val="left" w:leader="none"/>
          <w:tab w:pos="5975" w:val="left" w:leader="none"/>
          <w:tab w:pos="6803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41/2024.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INFRAESTRUTURA </w:t>
      </w:r>
      <w:r>
        <w:rPr>
          <w:rFonts w:ascii="Arial MT" w:hAnsi="Arial MT"/>
          <w:sz w:val="32"/>
        </w:rPr>
        <w:t>INTELIGENTE, E DÁ OUTRAS PROVIDÊNCIAS.</w:t>
      </w:r>
    </w:p>
    <w:p>
      <w:pPr>
        <w:pStyle w:val="BodyText"/>
        <w:spacing w:before="1"/>
        <w:ind w:left="180" w:right="359"/>
        <w:jc w:val="both"/>
      </w:pPr>
      <w:r>
        <w:rPr/>
        <w:t>PARECERES FAVORÁVEIS DA C.C.J. E COMISSÃO DE FINANÇAS E TRIBUTAÇÃO.</w:t>
      </w:r>
    </w:p>
    <w:p>
      <w:pPr>
        <w:pStyle w:val="BodyText"/>
        <w:spacing w:line="366" w:lineRule="exact"/>
        <w:ind w:left="180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after="0" w:line="366" w:lineRule="exact"/>
        <w:jc w:val="both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401/24.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MABEL</w:t>
      </w:r>
      <w:r>
        <w:rPr>
          <w:spacing w:val="-11"/>
        </w:rPr>
        <w:t> </w:t>
      </w:r>
      <w:r>
        <w:rPr>
          <w:spacing w:val="-2"/>
        </w:rPr>
        <w:t>CANTO.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SANTA CASA DE MISERICÓRDIA DE PONTA GROSSA, COM SEDE NO MUNICÍPIO DE PONTA GROSSA/PR.</w:t>
      </w:r>
    </w:p>
    <w:p>
      <w:pPr>
        <w:pStyle w:val="BodyTex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2025-05-26T12:47:42Z</dcterms:created>
  <dcterms:modified xsi:type="dcterms:W3CDTF">2025-05-26T12:47:42Z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