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17" w:lineRule="auto"/>
        <w:ind w:left="2311" w:right="2449"/>
        <w:jc w:val="center"/>
      </w:pPr>
      <w:r>
        <w:rPr>
          <w:w w:val="110"/>
        </w:rPr>
        <w:t>4ª SESSÃO EXTRAORDINÁRIA </w:t>
      </w:r>
      <w:r>
        <w:rPr>
          <w:spacing w:val="-4"/>
          <w:w w:val="110"/>
        </w:rPr>
        <w:t>(II)</w:t>
      </w:r>
    </w:p>
    <w:p>
      <w:pPr>
        <w:pStyle w:val="BodyText"/>
        <w:spacing w:before="3"/>
        <w:ind w:left="2368" w:right="2449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249151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61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02" w:lineRule="auto" w:before="364"/>
        <w:ind w:left="3804" w:right="2368" w:hanging="1515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2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MAIO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2023 </w:t>
      </w:r>
      <w:r>
        <w:rPr>
          <w:spacing w:val="-2"/>
          <w:w w:val="110"/>
        </w:rPr>
        <w:t>TERÇA-FEIRA</w:t>
      </w:r>
    </w:p>
    <w:p>
      <w:pPr>
        <w:pStyle w:val="BodyText"/>
        <w:spacing w:before="19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53/23.</w:t>
      </w:r>
    </w:p>
    <w:p>
      <w:pPr>
        <w:tabs>
          <w:tab w:pos="1794" w:val="left" w:leader="none"/>
          <w:tab w:pos="2562" w:val="left" w:leader="none"/>
          <w:tab w:pos="4613" w:val="left" w:leader="none"/>
          <w:tab w:pos="5942" w:val="left" w:leader="none"/>
          <w:tab w:pos="7863" w:val="left" w:leader="none"/>
        </w:tabs>
        <w:spacing w:before="0"/>
        <w:ind w:left="59" w:right="136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DEPUTADA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MARIA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VICTÓRIA,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DEPUTADO </w:t>
      </w:r>
      <w:r>
        <w:rPr>
          <w:b/>
          <w:w w:val="110"/>
          <w:sz w:val="32"/>
        </w:rPr>
        <w:t>ALEXANDRE CURI E DEPUTADO LUIS RAIMUNDO CORTI.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POLÍTICA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HIDROGÊNIO </w:t>
      </w:r>
      <w:r>
        <w:rPr>
          <w:spacing w:val="-2"/>
          <w:w w:val="115"/>
          <w:sz w:val="32"/>
        </w:rPr>
        <w:t>RENOVÁVEL.</w:t>
      </w:r>
    </w:p>
    <w:p>
      <w:pPr>
        <w:pStyle w:val="BodyText"/>
        <w:spacing w:line="237" w:lineRule="auto"/>
        <w:ind w:right="317"/>
        <w:jc w:val="both"/>
      </w:pPr>
      <w:r>
        <w:rPr>
          <w:w w:val="110"/>
        </w:rPr>
        <w:t>PARECERES FAVORÁREIS</w:t>
      </w:r>
      <w:r>
        <w:rPr>
          <w:w w:val="110"/>
        </w:rPr>
        <w:t> DA</w:t>
      </w:r>
      <w:r>
        <w:rPr>
          <w:w w:val="110"/>
        </w:rPr>
        <w:t> C.C.J., COMISSÃO</w:t>
      </w:r>
      <w:r>
        <w:rPr>
          <w:w w:val="110"/>
        </w:rPr>
        <w:t> DE ECOLOGIA,</w:t>
      </w:r>
      <w:r>
        <w:rPr>
          <w:w w:val="110"/>
        </w:rPr>
        <w:t> MEIO AMBIENTE E PROTEÇÃO AOS ANIMAIS</w:t>
      </w:r>
      <w:r>
        <w:rPr>
          <w:w w:val="110"/>
        </w:rPr>
        <w:t> E COMISSÃO DE MINAS, ENERGIA E ÁGUA.</w:t>
      </w:r>
    </w:p>
    <w:p>
      <w:pPr>
        <w:pStyle w:val="BodyText"/>
        <w:ind w:right="3964"/>
      </w:pPr>
      <w:r>
        <w:rPr>
          <w:w w:val="110"/>
        </w:rPr>
        <w:t>REGIME DE URGÊNCIA.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</w:p>
    <w:p>
      <w:pPr>
        <w:pStyle w:val="BodyText"/>
        <w:tabs>
          <w:tab w:pos="2208" w:val="left" w:leader="none"/>
          <w:tab w:pos="3806" w:val="left" w:leader="none"/>
          <w:tab w:pos="5506" w:val="left" w:leader="none"/>
          <w:tab w:pos="8395" w:val="left" w:leader="none"/>
        </w:tabs>
        <w:spacing w:line="237" w:lineRule="auto"/>
        <w:ind w:right="318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sectPr>
      <w:type w:val="continuous"/>
      <w:pgSz w:w="11910" w:h="16840"/>
      <w:pgMar w:top="140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2025-05-23T17:47:17Z</dcterms:created>
  <dcterms:modified xsi:type="dcterms:W3CDTF">2025-05-23T17:47:17Z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