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  <w:sz w:val="14"/>
        </w:rPr>
      </w:pPr>
    </w:p>
    <w:p>
      <w:pPr>
        <w:pStyle w:val="BodyText"/>
        <w:ind w:left="119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95263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263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b w:val="0"/>
          <w:sz w:val="14"/>
        </w:rPr>
      </w:pPr>
      <w:r>
        <w:rPr>
          <w:rFonts w:ascii="Times New Roman"/>
          <w:b w:val="0"/>
          <w:sz w:val="14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3625536</wp:posOffset>
            </wp:positionH>
            <wp:positionV relativeFrom="paragraph">
              <wp:posOffset>121415</wp:posOffset>
            </wp:positionV>
            <wp:extent cx="607823" cy="7635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23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43" w:lineRule="auto" w:before="170"/>
        <w:ind w:left="1214" w:right="1128" w:hanging="2"/>
        <w:jc w:val="center"/>
      </w:pPr>
      <w:r>
        <w:rPr/>
        <w:t>2ª SESSÃO LEGISLATIVA DA 20ª LEGISLATURA DE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FEVEREIRO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2024</w:t>
      </w:r>
    </w:p>
    <w:p>
      <w:pPr>
        <w:pStyle w:val="BodyText"/>
        <w:spacing w:line="268" w:lineRule="auto" w:before="28"/>
        <w:ind w:left="2627" w:right="254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557278</wp:posOffset>
                </wp:positionV>
                <wp:extent cx="62630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63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005" h="9525">
                              <a:moveTo>
                                <a:pt x="62630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63004" y="9144"/>
                              </a:lnTo>
                              <a:lnTo>
                                <a:pt x="6263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3.880226pt;width:493.15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41ª</w:t>
      </w:r>
      <w:r>
        <w:rPr>
          <w:spacing w:val="-22"/>
        </w:rPr>
        <w:t> </w:t>
      </w:r>
      <w:r>
        <w:rPr/>
        <w:t>SESSÃO</w:t>
      </w:r>
      <w:r>
        <w:rPr>
          <w:spacing w:val="-20"/>
        </w:rPr>
        <w:t> </w:t>
      </w:r>
      <w:r>
        <w:rPr/>
        <w:t>ORDINÁRIA ORDEM DO DIA</w:t>
      </w:r>
    </w:p>
    <w:p>
      <w:pPr>
        <w:pStyle w:val="BodyText"/>
      </w:pPr>
    </w:p>
    <w:p>
      <w:pPr>
        <w:pStyle w:val="BodyText"/>
        <w:spacing w:before="44"/>
      </w:pPr>
    </w:p>
    <w:p>
      <w:pPr>
        <w:pStyle w:val="BodyText"/>
        <w:spacing w:line="420" w:lineRule="auto"/>
        <w:ind w:left="4246" w:right="2051" w:hanging="1342"/>
      </w:pP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8"/>
        </w:rPr>
        <w:t> </w:t>
      </w:r>
      <w:r>
        <w:rPr/>
        <w:t>DIA</w:t>
      </w:r>
      <w:r>
        <w:rPr>
          <w:spacing w:val="-6"/>
        </w:rPr>
        <w:t> </w:t>
      </w:r>
      <w:r>
        <w:rPr/>
        <w:t>15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MAIO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2024 </w:t>
      </w:r>
      <w:r>
        <w:rPr>
          <w:spacing w:val="-2"/>
        </w:rPr>
        <w:t>QUARTA-FEIRA</w:t>
      </w:r>
    </w:p>
    <w:p>
      <w:pPr>
        <w:pStyle w:val="BodyText"/>
        <w:spacing w:line="316" w:lineRule="auto" w:before="277"/>
        <w:ind w:left="2549" w:right="853" w:hanging="711"/>
      </w:pPr>
      <w:r>
        <w:rPr/>
        <w:t>ANTECIPADA</w:t>
      </w:r>
      <w:r>
        <w:rPr>
          <w:spacing w:val="-5"/>
        </w:rPr>
        <w:t> </w:t>
      </w:r>
      <w:r>
        <w:rPr/>
        <w:t>DO</w:t>
      </w:r>
      <w:r>
        <w:rPr>
          <w:spacing w:val="-8"/>
        </w:rPr>
        <w:t> </w:t>
      </w:r>
      <w:r>
        <w:rPr/>
        <w:t>DIA</w:t>
      </w:r>
      <w:r>
        <w:rPr>
          <w:spacing w:val="-2"/>
        </w:rPr>
        <w:t> </w:t>
      </w:r>
      <w:r>
        <w:rPr/>
        <w:t>15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MAIO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2024 PARA O DIA 14 DE MAIO DE 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3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752/23.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0"/>
        </w:rPr>
        <w:t> </w:t>
      </w:r>
      <w:r>
        <w:rPr/>
        <w:t>DA</w:t>
      </w:r>
      <w:r>
        <w:rPr>
          <w:spacing w:val="-13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FLÁVIA</w:t>
      </w:r>
      <w:r>
        <w:rPr>
          <w:spacing w:val="-13"/>
        </w:rPr>
        <w:t> </w:t>
      </w:r>
      <w:r>
        <w:rPr>
          <w:spacing w:val="-2"/>
        </w:rPr>
        <w:t>FRANCISCHINI.</w:t>
      </w:r>
    </w:p>
    <w:p>
      <w:pPr>
        <w:spacing w:before="0"/>
        <w:ind w:left="180" w:right="4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CIRCUITO TURÍSTICO DAS FEIRAS DE CURITIBA E ESTABELECE SUA INSERÇÃO NO ROTEIRO TURÍSTICO DO ESTADO DO PARANÁ.</w:t>
      </w:r>
    </w:p>
    <w:p>
      <w:pPr>
        <w:pStyle w:val="BodyText"/>
        <w:tabs>
          <w:tab w:pos="2507" w:val="left" w:leader="none"/>
          <w:tab w:pos="4923" w:val="left" w:leader="none"/>
          <w:tab w:pos="5719" w:val="left" w:leader="none"/>
          <w:tab w:pos="6966" w:val="left" w:leader="none"/>
          <w:tab w:pos="7518" w:val="left" w:leader="none"/>
          <w:tab w:pos="9597" w:val="left" w:leader="none"/>
        </w:tabs>
        <w:ind w:left="180" w:right="36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>
          <w:spacing w:val="-2"/>
        </w:rPr>
        <w:t>TURISMO.</w:t>
      </w:r>
    </w:p>
    <w:p>
      <w:pPr>
        <w:pStyle w:val="BodyText"/>
        <w:spacing w:after="0"/>
        <w:sectPr>
          <w:type w:val="continuous"/>
          <w:pgSz w:w="12240" w:h="15840"/>
          <w:pgMar w:top="1820" w:bottom="280" w:left="1440" w:right="720"/>
        </w:sectPr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spacing w:val="-7"/>
          <w:u w:val="single"/>
        </w:rPr>
        <w:t>02</w:t>
      </w:r>
    </w:p>
    <w:p>
      <w:pPr>
        <w:pStyle w:val="BodyText"/>
        <w:spacing w:line="368" w:lineRule="exact" w:before="2"/>
        <w:ind w:left="180"/>
      </w:pPr>
      <w:r>
        <w:rPr/>
        <w:t>2ª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41/24.</w:t>
      </w:r>
    </w:p>
    <w:p>
      <w:pPr>
        <w:spacing w:line="240" w:lineRule="auto"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TRIBUNAL DE CONTAS - OFÍCIO Nº 1218/23. </w:t>
      </w:r>
      <w:r>
        <w:rPr>
          <w:rFonts w:ascii="Arial MT" w:hAnsi="Arial MT"/>
          <w:sz w:val="32"/>
        </w:rPr>
        <w:t>TRANSFORMA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UM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CARGO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EM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COMISSÃO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QUADRO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PESSOAL DO TRIBUNAL DE CONTAS DO ESTADO DO PARANÁ EM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UMA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GRATIFICAÇÃO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FUNÇÃO,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z w:val="32"/>
        </w:rPr>
        <w:t>17.423, DE 18 DE DEZEMBRO DE 2012.</w:t>
      </w:r>
    </w:p>
    <w:p>
      <w:pPr>
        <w:pStyle w:val="BodyText"/>
        <w:tabs>
          <w:tab w:pos="2478" w:val="left" w:leader="none"/>
          <w:tab w:pos="4865" w:val="left" w:leader="none"/>
          <w:tab w:pos="5633" w:val="left" w:leader="none"/>
          <w:tab w:pos="6848" w:val="left" w:leader="none"/>
          <w:tab w:pos="7370" w:val="left" w:leader="none"/>
          <w:tab w:pos="9419" w:val="left" w:leader="none"/>
        </w:tabs>
        <w:spacing w:before="1"/>
        <w:ind w:left="180" w:right="215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line="366" w:lineRule="exact"/>
        <w:ind w:left="180"/>
      </w:pPr>
      <w:r>
        <w:rPr/>
        <w:t>SUBSTITUTIVO</w:t>
      </w:r>
      <w:r>
        <w:rPr>
          <w:spacing w:val="-12"/>
        </w:rPr>
        <w:t> </w:t>
      </w:r>
      <w:r>
        <w:rPr/>
        <w:t>GERAL</w:t>
      </w:r>
      <w:r>
        <w:rPr>
          <w:spacing w:val="-11"/>
        </w:rPr>
        <w:t> </w:t>
      </w:r>
      <w:r>
        <w:rPr/>
        <w:t>DO</w:t>
      </w:r>
      <w:r>
        <w:rPr>
          <w:spacing w:val="-13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>
          <w:spacing w:val="-2"/>
        </w:rPr>
        <w:t>CONTAS.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7"/>
      </w:pPr>
    </w:p>
    <w:p>
      <w:pPr>
        <w:pStyle w:val="BodyText"/>
        <w:spacing w:before="1"/>
        <w:ind w:left="180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spacing w:val="-7"/>
          <w:u w:val="single"/>
        </w:rPr>
        <w:t>03</w:t>
      </w:r>
    </w:p>
    <w:p>
      <w:pPr>
        <w:pStyle w:val="BodyText"/>
        <w:spacing w:line="368" w:lineRule="exact" w:before="1"/>
        <w:ind w:left="180"/>
      </w:pPr>
      <w:r>
        <w:rPr/>
        <w:t>2ª</w:t>
      </w:r>
      <w:r>
        <w:rPr>
          <w:spacing w:val="37"/>
        </w:rPr>
        <w:t> </w:t>
      </w:r>
      <w:r>
        <w:rPr/>
        <w:t>DISCUSSÃO</w:t>
      </w:r>
      <w:r>
        <w:rPr>
          <w:spacing w:val="40"/>
        </w:rPr>
        <w:t> </w:t>
      </w:r>
      <w:r>
        <w:rPr/>
        <w:t>DO</w:t>
      </w:r>
      <w:r>
        <w:rPr>
          <w:spacing w:val="37"/>
        </w:rPr>
        <w:t> </w:t>
      </w:r>
      <w:r>
        <w:rPr/>
        <w:t>PROJETO</w:t>
      </w:r>
      <w:r>
        <w:rPr>
          <w:spacing w:val="42"/>
        </w:rPr>
        <w:t> </w:t>
      </w:r>
      <w:r>
        <w:rPr/>
        <w:t>DE</w:t>
      </w:r>
      <w:r>
        <w:rPr>
          <w:spacing w:val="38"/>
        </w:rPr>
        <w:t> </w:t>
      </w:r>
      <w:r>
        <w:rPr/>
        <w:t>DECRETO</w:t>
      </w:r>
      <w:r>
        <w:rPr>
          <w:spacing w:val="40"/>
        </w:rPr>
        <w:t> </w:t>
      </w:r>
      <w:r>
        <w:rPr/>
        <w:t>LEGISLATIVO</w:t>
      </w:r>
      <w:r>
        <w:rPr>
          <w:spacing w:val="50"/>
        </w:rPr>
        <w:t> </w:t>
      </w:r>
      <w:r>
        <w:rPr>
          <w:spacing w:val="-5"/>
        </w:rPr>
        <w:t>Nº</w:t>
      </w:r>
    </w:p>
    <w:p>
      <w:pPr>
        <w:pStyle w:val="BodyText"/>
        <w:spacing w:line="367" w:lineRule="exact"/>
        <w:ind w:left="180"/>
      </w:pPr>
      <w:r>
        <w:rPr>
          <w:spacing w:val="-2"/>
        </w:rPr>
        <w:t>1/24.</w:t>
      </w:r>
    </w:p>
    <w:p>
      <w:pPr>
        <w:pStyle w:val="BodyText"/>
        <w:spacing w:line="368" w:lineRule="exact"/>
        <w:ind w:left="180"/>
      </w:pPr>
      <w:r>
        <w:rPr/>
        <w:t>AUTORIA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DEPUTADA</w:t>
      </w:r>
      <w:r>
        <w:rPr>
          <w:spacing w:val="-13"/>
        </w:rPr>
        <w:t> </w:t>
      </w:r>
      <w:r>
        <w:rPr/>
        <w:t>COMISSÃO</w:t>
      </w:r>
      <w:r>
        <w:rPr>
          <w:spacing w:val="-15"/>
        </w:rPr>
        <w:t> </w:t>
      </w:r>
      <w:r>
        <w:rPr>
          <w:spacing w:val="-2"/>
        </w:rPr>
        <w:t>EXECUTIVA.</w:t>
      </w:r>
    </w:p>
    <w:p>
      <w:pPr>
        <w:spacing w:before="2"/>
        <w:ind w:left="180" w:right="38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HOMOLOGA OS DECRETOS DO PODER EXECUTIVO Nº 4.445,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Nº 4.446 E Nº 4.711, QUE ALTERAM O REGULAMENTO DO IMPOSTO SOBRE OPERAÇÕES RELATIVAS À CIRCULAÇÃO DE MERCADORIAS E SOBRE PRESTAÇÕES DE SERVIÇOS DE TRANSPORTE INTERESTADUAL E INTERMUNICIPAL E DE </w:t>
      </w:r>
      <w:r>
        <w:rPr>
          <w:rFonts w:ascii="Arial MT" w:hAnsi="Arial MT"/>
          <w:spacing w:val="-2"/>
          <w:sz w:val="32"/>
        </w:rPr>
        <w:t>COMUNICAÇÃO.</w:t>
      </w:r>
    </w:p>
    <w:p>
      <w:pPr>
        <w:pStyle w:val="BodyText"/>
        <w:tabs>
          <w:tab w:pos="2507" w:val="left" w:leader="none"/>
          <w:tab w:pos="4923" w:val="left" w:leader="none"/>
          <w:tab w:pos="5719" w:val="left" w:leader="none"/>
          <w:tab w:pos="6966" w:val="left" w:leader="none"/>
          <w:tab w:pos="7518" w:val="left" w:leader="none"/>
          <w:tab w:pos="9597" w:val="left" w:leader="none"/>
        </w:tabs>
        <w:spacing w:before="1"/>
        <w:ind w:left="180" w:right="36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line="368" w:lineRule="exact" w:before="86"/>
        <w:ind w:left="180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spacing w:val="-7"/>
          <w:u w:val="single"/>
        </w:rPr>
        <w:t>04</w:t>
      </w:r>
    </w:p>
    <w:p>
      <w:pPr>
        <w:pStyle w:val="BodyText"/>
        <w:spacing w:line="367" w:lineRule="exact"/>
        <w:ind w:left="180"/>
      </w:pPr>
      <w:r>
        <w:rPr/>
        <w:t>2ª</w:t>
      </w:r>
      <w:r>
        <w:rPr>
          <w:spacing w:val="37"/>
        </w:rPr>
        <w:t> </w:t>
      </w:r>
      <w:r>
        <w:rPr/>
        <w:t>DISCUSSÃO</w:t>
      </w:r>
      <w:r>
        <w:rPr>
          <w:spacing w:val="40"/>
        </w:rPr>
        <w:t> </w:t>
      </w:r>
      <w:r>
        <w:rPr/>
        <w:t>DO</w:t>
      </w:r>
      <w:r>
        <w:rPr>
          <w:spacing w:val="37"/>
        </w:rPr>
        <w:t> </w:t>
      </w:r>
      <w:r>
        <w:rPr/>
        <w:t>PROJETO</w:t>
      </w:r>
      <w:r>
        <w:rPr>
          <w:spacing w:val="42"/>
        </w:rPr>
        <w:t> </w:t>
      </w:r>
      <w:r>
        <w:rPr/>
        <w:t>DE</w:t>
      </w:r>
      <w:r>
        <w:rPr>
          <w:spacing w:val="38"/>
        </w:rPr>
        <w:t> </w:t>
      </w:r>
      <w:r>
        <w:rPr/>
        <w:t>DECRETO</w:t>
      </w:r>
      <w:r>
        <w:rPr>
          <w:spacing w:val="40"/>
        </w:rPr>
        <w:t> </w:t>
      </w:r>
      <w:r>
        <w:rPr/>
        <w:t>LEGISLATIVO</w:t>
      </w:r>
      <w:r>
        <w:rPr>
          <w:spacing w:val="50"/>
        </w:rPr>
        <w:t> </w:t>
      </w:r>
      <w:r>
        <w:rPr>
          <w:spacing w:val="-5"/>
        </w:rPr>
        <w:t>Nº</w:t>
      </w:r>
    </w:p>
    <w:p>
      <w:pPr>
        <w:pStyle w:val="BodyText"/>
        <w:spacing w:line="368" w:lineRule="exact"/>
        <w:ind w:left="180"/>
      </w:pPr>
      <w:r>
        <w:rPr>
          <w:spacing w:val="-2"/>
        </w:rPr>
        <w:t>2/24.</w:t>
      </w:r>
    </w:p>
    <w:p>
      <w:pPr>
        <w:pStyle w:val="BodyText"/>
        <w:spacing w:line="368" w:lineRule="exact" w:before="1"/>
        <w:ind w:left="180"/>
      </w:pPr>
      <w:r>
        <w:rPr/>
        <w:t>AUTORIA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DEPUTADA</w:t>
      </w:r>
      <w:r>
        <w:rPr>
          <w:spacing w:val="-13"/>
        </w:rPr>
        <w:t> </w:t>
      </w:r>
      <w:r>
        <w:rPr/>
        <w:t>COMISSÃO</w:t>
      </w:r>
      <w:r>
        <w:rPr>
          <w:spacing w:val="-15"/>
        </w:rPr>
        <w:t> </w:t>
      </w:r>
      <w:r>
        <w:rPr>
          <w:spacing w:val="-2"/>
        </w:rPr>
        <w:t>EXECUTIVA.</w:t>
      </w:r>
    </w:p>
    <w:p>
      <w:pPr>
        <w:tabs>
          <w:tab w:pos="2210" w:val="left" w:leader="none"/>
          <w:tab w:pos="2507" w:val="left" w:leader="none"/>
          <w:tab w:pos="2696" w:val="left" w:leader="none"/>
          <w:tab w:pos="3102" w:val="left" w:leader="none"/>
          <w:tab w:pos="4282" w:val="left" w:leader="none"/>
          <w:tab w:pos="4923" w:val="left" w:leader="none"/>
          <w:tab w:pos="5064" w:val="left" w:leader="none"/>
          <w:tab w:pos="5719" w:val="left" w:leader="none"/>
          <w:tab w:pos="5779" w:val="left" w:leader="none"/>
          <w:tab w:pos="6669" w:val="left" w:leader="none"/>
          <w:tab w:pos="6966" w:val="left" w:leader="none"/>
          <w:tab w:pos="7518" w:val="left" w:leader="none"/>
          <w:tab w:pos="7852" w:val="left" w:leader="none"/>
          <w:tab w:pos="8430" w:val="left" w:leader="none"/>
          <w:tab w:pos="8914" w:val="left" w:leader="none"/>
          <w:tab w:pos="9597" w:val="left" w:leader="none"/>
        </w:tabs>
        <w:spacing w:line="240" w:lineRule="auto" w:before="0"/>
        <w:ind w:left="180" w:right="36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HOMOLOGA O DECRETO DO PODER EXECUTIVO Nº 4.874, QUE ALTERA O REGULAMENTO DO IMPOSTO SOBRE OPERAÇÕES </w:t>
      </w:r>
      <w:r>
        <w:rPr>
          <w:rFonts w:ascii="Arial MT" w:hAnsi="Arial MT"/>
          <w:spacing w:val="-2"/>
          <w:sz w:val="32"/>
        </w:rPr>
        <w:t>RELATIVAS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À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CIRCULAÇÃO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MERCADORIAS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SOBRE PRESTAÇÕES</w:t>
      </w:r>
      <w:r>
        <w:rPr>
          <w:rFonts w:ascii="Arial MT" w:hAnsi="Arial MT"/>
          <w:sz w:val="32"/>
        </w:rPr>
        <w:tab/>
        <w:tab/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SERVIÇOS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TRANSPORTE </w:t>
      </w:r>
      <w:r>
        <w:rPr>
          <w:rFonts w:ascii="Arial MT" w:hAnsi="Arial MT"/>
          <w:sz w:val="32"/>
        </w:rPr>
        <w:t>INTERESTADUAL E INTERMUNICIPAL E DE COMUNICAÇÃO.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FINANÇAS E TRIBUTAÇÃO.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180" w:right="0" w:firstLine="0"/>
        <w:jc w:val="left"/>
        <w:rPr>
          <w:b/>
          <w:sz w:val="30"/>
        </w:rPr>
      </w:pPr>
      <w:r>
        <w:rPr>
          <w:b/>
          <w:sz w:val="30"/>
          <w:u w:val="single"/>
        </w:rPr>
        <w:t>ITEM </w:t>
      </w:r>
      <w:r>
        <w:rPr>
          <w:b/>
          <w:spacing w:val="-5"/>
          <w:sz w:val="30"/>
          <w:u w:val="single"/>
        </w:rPr>
        <w:t>05</w:t>
      </w:r>
    </w:p>
    <w:p>
      <w:pPr>
        <w:spacing w:line="344" w:lineRule="exact" w:before="1"/>
        <w:ind w:left="180" w:right="0" w:firstLine="0"/>
        <w:jc w:val="left"/>
        <w:rPr>
          <w:b/>
          <w:sz w:val="30"/>
        </w:rPr>
      </w:pPr>
      <w:r>
        <w:rPr>
          <w:b/>
          <w:sz w:val="30"/>
        </w:rPr>
        <w:t>2ª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DISCUSSÃO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PROJETO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LEI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Nº</w:t>
      </w:r>
      <w:r>
        <w:rPr>
          <w:b/>
          <w:spacing w:val="-3"/>
          <w:sz w:val="30"/>
        </w:rPr>
        <w:t> </w:t>
      </w:r>
      <w:r>
        <w:rPr>
          <w:b/>
          <w:spacing w:val="-2"/>
          <w:sz w:val="30"/>
        </w:rPr>
        <w:t>303/24.</w:t>
      </w:r>
    </w:p>
    <w:p>
      <w:pPr>
        <w:tabs>
          <w:tab w:pos="2507" w:val="left" w:leader="none"/>
          <w:tab w:pos="4923" w:val="left" w:leader="none"/>
          <w:tab w:pos="5719" w:val="left" w:leader="none"/>
          <w:tab w:pos="6966" w:val="left" w:leader="none"/>
          <w:tab w:pos="7518" w:val="left" w:leader="none"/>
          <w:tab w:pos="9597" w:val="left" w:leader="none"/>
        </w:tabs>
        <w:spacing w:before="0"/>
        <w:ind w:left="180" w:right="36" w:firstLine="0"/>
        <w:jc w:val="left"/>
        <w:rPr>
          <w:b/>
          <w:sz w:val="32"/>
        </w:rPr>
      </w:pPr>
      <w:r>
        <w:rPr>
          <w:b/>
          <w:sz w:val="30"/>
        </w:rPr>
        <w:t>AUTORIA DO PODER EXECUTIVO – MENSAGEM Nº 33/2024. </w:t>
      </w:r>
      <w:r>
        <w:rPr>
          <w:rFonts w:ascii="Arial MT" w:hAnsi="Arial MT"/>
          <w:color w:val="000000"/>
          <w:sz w:val="32"/>
          <w:shd w:fill="F7F7F7" w:color="auto" w:val="clear"/>
        </w:rPr>
        <w:t>INSTITUI A REDE ESTADUAL DE AJUDA HUMANITÁRIA.</w:t>
      </w:r>
      <w:r>
        <w:rPr>
          <w:rFonts w:ascii="Arial MT" w:hAnsi="Arial MT"/>
          <w:color w:val="000000"/>
          <w:sz w:val="32"/>
        </w:rPr>
        <w:t> </w:t>
      </w:r>
      <w:r>
        <w:rPr>
          <w:b/>
          <w:color w:val="000000"/>
          <w:spacing w:val="-2"/>
          <w:sz w:val="32"/>
        </w:rPr>
        <w:t>PARECERES</w:t>
      </w:r>
      <w:r>
        <w:rPr>
          <w:b/>
          <w:color w:val="000000"/>
          <w:sz w:val="32"/>
        </w:rPr>
        <w:tab/>
      </w:r>
      <w:r>
        <w:rPr>
          <w:b/>
          <w:color w:val="000000"/>
          <w:spacing w:val="-2"/>
          <w:sz w:val="32"/>
        </w:rPr>
        <w:t>FAVORÁVEIS</w:t>
      </w:r>
      <w:r>
        <w:rPr>
          <w:b/>
          <w:color w:val="000000"/>
          <w:sz w:val="32"/>
        </w:rPr>
        <w:tab/>
      </w:r>
      <w:r>
        <w:rPr>
          <w:b/>
          <w:color w:val="000000"/>
          <w:spacing w:val="-6"/>
          <w:sz w:val="32"/>
        </w:rPr>
        <w:t>DA</w:t>
      </w:r>
      <w:r>
        <w:rPr>
          <w:b/>
          <w:color w:val="000000"/>
          <w:sz w:val="32"/>
        </w:rPr>
        <w:tab/>
      </w:r>
      <w:r>
        <w:rPr>
          <w:b/>
          <w:color w:val="000000"/>
          <w:spacing w:val="-2"/>
          <w:sz w:val="32"/>
        </w:rPr>
        <w:t>C.C.J.</w:t>
      </w:r>
      <w:r>
        <w:rPr>
          <w:b/>
          <w:color w:val="000000"/>
          <w:sz w:val="32"/>
        </w:rPr>
        <w:tab/>
      </w:r>
      <w:r>
        <w:rPr>
          <w:b/>
          <w:color w:val="000000"/>
          <w:spacing w:val="-10"/>
          <w:sz w:val="32"/>
        </w:rPr>
        <w:t>E</w:t>
      </w:r>
      <w:r>
        <w:rPr>
          <w:b/>
          <w:color w:val="000000"/>
          <w:sz w:val="32"/>
        </w:rPr>
        <w:tab/>
      </w:r>
      <w:r>
        <w:rPr>
          <w:b/>
          <w:color w:val="000000"/>
          <w:spacing w:val="-2"/>
          <w:sz w:val="32"/>
        </w:rPr>
        <w:t>COMISSÃO</w:t>
      </w:r>
      <w:r>
        <w:rPr>
          <w:b/>
          <w:color w:val="000000"/>
          <w:sz w:val="32"/>
        </w:rPr>
        <w:tab/>
      </w:r>
      <w:r>
        <w:rPr>
          <w:b/>
          <w:color w:val="000000"/>
          <w:spacing w:val="-6"/>
          <w:sz w:val="32"/>
        </w:rPr>
        <w:t>DE </w:t>
      </w:r>
      <w:r>
        <w:rPr>
          <w:b/>
          <w:color w:val="000000"/>
          <w:sz w:val="32"/>
        </w:rPr>
        <w:t>FINANÇAS E TRIBUTAÇÃO.</w:t>
      </w:r>
    </w:p>
    <w:p>
      <w:pPr>
        <w:pStyle w:val="BodyText"/>
      </w:pPr>
    </w:p>
    <w:p>
      <w:pPr>
        <w:pStyle w:val="BodyText"/>
        <w:spacing w:before="344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219/23.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0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3"/>
        </w:rPr>
        <w:t> </w:t>
      </w:r>
      <w:r>
        <w:rPr/>
        <w:t>COBRA</w:t>
      </w:r>
      <w:r>
        <w:rPr>
          <w:spacing w:val="-13"/>
        </w:rPr>
        <w:t> </w:t>
      </w:r>
      <w:r>
        <w:rPr>
          <w:spacing w:val="-2"/>
        </w:rPr>
        <w:t>REPORTER.</w:t>
      </w:r>
    </w:p>
    <w:p>
      <w:pPr>
        <w:spacing w:before="0"/>
        <w:ind w:left="180" w:right="0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(ANEXO O PROJETO Nº 287/23 – DEPUTADA MARLI PAULINO). </w:t>
      </w:r>
      <w:r>
        <w:rPr>
          <w:rFonts w:ascii="Arial MT" w:hAnsi="Arial MT"/>
          <w:sz w:val="32"/>
        </w:rPr>
        <w:t>INSTITUI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SEMANA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ESTADUAL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PREVENÇÃO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CONTRA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80"/>
          <w:w w:val="150"/>
          <w:sz w:val="32"/>
        </w:rPr>
        <w:t> </w:t>
      </w:r>
      <w:r>
        <w:rPr>
          <w:rFonts w:ascii="Arial MT" w:hAnsi="Arial MT"/>
          <w:sz w:val="32"/>
        </w:rPr>
        <w:t>VIOLÊNCIA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PROMOÇÃO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SEGURANÇA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ESCOLAS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ADOTA OUTRAS PROVIDÊNCIAS.</w:t>
      </w:r>
    </w:p>
    <w:p>
      <w:pPr>
        <w:pStyle w:val="BodyText"/>
        <w:tabs>
          <w:tab w:pos="2601" w:val="left" w:leader="none"/>
          <w:tab w:pos="5110" w:val="left" w:leader="none"/>
          <w:tab w:pos="6000" w:val="left" w:leader="none"/>
          <w:tab w:pos="7429" w:val="left" w:leader="none"/>
          <w:tab w:pos="9599" w:val="left" w:leader="none"/>
        </w:tabs>
        <w:ind w:left="180" w:right="34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SEGURANÇA PÚBLICA E COMISSÃO DE EDUCAÇÃO.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spacing w:before="85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861/23.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0"/>
        </w:rPr>
        <w:t> </w:t>
      </w:r>
      <w:r>
        <w:rPr/>
        <w:t>DO</w:t>
      </w:r>
      <w:r>
        <w:rPr>
          <w:spacing w:val="-12"/>
        </w:rPr>
        <w:t> </w:t>
      </w:r>
      <w:r>
        <w:rPr/>
        <w:t>DEPUTADO</w:t>
      </w:r>
      <w:r>
        <w:rPr>
          <w:spacing w:val="-13"/>
        </w:rPr>
        <w:t> </w:t>
      </w:r>
      <w:r>
        <w:rPr/>
        <w:t>LUIS</w:t>
      </w:r>
      <w:r>
        <w:rPr>
          <w:spacing w:val="-9"/>
        </w:rPr>
        <w:t> </w:t>
      </w:r>
      <w:r>
        <w:rPr/>
        <w:t>RAIMUNDO</w:t>
      </w:r>
      <w:r>
        <w:rPr>
          <w:spacing w:val="-12"/>
        </w:rPr>
        <w:t> </w:t>
      </w:r>
      <w:r>
        <w:rPr>
          <w:spacing w:val="-2"/>
        </w:rPr>
        <w:t>CORTI.</w:t>
      </w:r>
    </w:p>
    <w:p>
      <w:pPr>
        <w:spacing w:before="0"/>
        <w:ind w:left="180" w:right="41" w:firstLine="0"/>
        <w:jc w:val="both"/>
        <w:rPr>
          <w:rFonts w:ascii="Arial MT"/>
          <w:sz w:val="32"/>
        </w:rPr>
      </w:pPr>
      <w:r>
        <w:rPr>
          <w:rFonts w:ascii="Arial MT"/>
          <w:sz w:val="32"/>
        </w:rPr>
        <w:t>DETERMINA QUE OS ESTABELECIMENTOS VAREJISTAS FIXEM CARTAZES E/OU TARJETAS INFORMANDO O CONSUMIDOR SOBRE A ORIGEM, A DATA DE RECEBIMENTO E DE VALIDADE DE SEUS PRODUTOS.</w:t>
      </w:r>
    </w:p>
    <w:p>
      <w:pPr>
        <w:pStyle w:val="BodyText"/>
        <w:ind w:left="180" w:right="39"/>
        <w:jc w:val="both"/>
      </w:pPr>
      <w:r>
        <w:rPr/>
        <w:t>PARECERES FAVORÁVEIS DA C.C.J., COMISSÃO DE DEFESA DO CONSUMIDOR E COMISSÃO DE INDÚSTRIA, COMÉRCIO, EMPREGO E RENDA.</w:t>
      </w:r>
    </w:p>
    <w:p>
      <w:pPr>
        <w:pStyle w:val="BodyText"/>
        <w:ind w:left="180"/>
        <w:jc w:val="both"/>
      </w:pPr>
      <w:r>
        <w:rPr/>
        <w:t>SUBSTITUTIVO</w:t>
      </w:r>
      <w:r>
        <w:rPr>
          <w:spacing w:val="-13"/>
        </w:rPr>
        <w:t> </w:t>
      </w:r>
      <w:r>
        <w:rPr/>
        <w:t>GERAL</w:t>
      </w:r>
      <w:r>
        <w:rPr>
          <w:spacing w:val="-14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2"/>
        </w:rPr>
        <w:t>C.C.J.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982/23.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0"/>
        </w:rPr>
        <w:t> </w:t>
      </w:r>
      <w:r>
        <w:rPr/>
        <w:t>DA</w:t>
      </w:r>
      <w:r>
        <w:rPr>
          <w:spacing w:val="-12"/>
        </w:rPr>
        <w:t> </w:t>
      </w:r>
      <w:r>
        <w:rPr/>
        <w:t>DEPUTADA</w:t>
      </w:r>
      <w:r>
        <w:rPr>
          <w:spacing w:val="-12"/>
        </w:rPr>
        <w:t> </w:t>
      </w:r>
      <w:r>
        <w:rPr/>
        <w:t>MARLI</w:t>
      </w:r>
      <w:r>
        <w:rPr>
          <w:spacing w:val="-12"/>
        </w:rPr>
        <w:t> </w:t>
      </w:r>
      <w:r>
        <w:rPr>
          <w:spacing w:val="-2"/>
        </w:rPr>
        <w:t>PAULINO.</w:t>
      </w:r>
    </w:p>
    <w:p>
      <w:pPr>
        <w:spacing w:before="0"/>
        <w:ind w:left="180" w:right="40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SEMANA ESTADUAL DO ARTESANATO NO PARANÁ A SER REALIZADA NA TERCEIRA SEMANA DE MARÇO DO ANO CIVIL, EM CUMPRIMENTO À LEI ESTADUAL N. 17.600 DE 12/06/2013 A QUAL INSTITUI A POLÍTICA ESTADUAL DE VALORIZAÇÃO DO ARTESANATO.</w:t>
      </w:r>
    </w:p>
    <w:p>
      <w:pPr>
        <w:pStyle w:val="BodyText"/>
        <w:spacing w:before="1"/>
        <w:ind w:left="180" w:right="36"/>
        <w:jc w:val="both"/>
      </w:pPr>
      <w:r>
        <w:rPr/>
        <w:t>PARECERES FAVORÁVEIS DA C.C.J. E COMISSÃO DE </w:t>
      </w:r>
      <w:r>
        <w:rPr>
          <w:spacing w:val="-2"/>
        </w:rPr>
        <w:t>CULTURA.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2025-05-26T13:13:38Z</dcterms:created>
  <dcterms:modified xsi:type="dcterms:W3CDTF">2025-05-26T13:13:38Z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