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56uehc81m9sb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11ª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 3 DE MARÇO DE 2026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jb0joctd6piu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(TERÇA-FEIRA)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PROPOSIÇÃO EM 1º TURNO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 – 1º Turno do Projeto de Lei nº 673/2019.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Professor Lemos, da Deputada Ana Júlia e da Deputada Mabel Canto.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Política do Sistema Integrado de Informações sobre a Violência contra a Mulher.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na forma do substitutivo geral; Comissão de Defesa dos Direitos da Mulher; Comissão de Segurança Pública.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TURNO ÚNICO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 – Turno Único do Projeto de Lei nº 366/2025.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Tercílio Turini e da Deputada Maria Victoria.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Mês Estadual de Conscientização sobre a Ataxia de Friedreich, a ser reconhecido anualmente no mês maio, e o Dia Estadual de Conscientização sobre a Ataxia de Friedreich, a ser reconhecido anualmente no terceiro sábado de maio.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Saúde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 – Turno Único do Projeto de Lei nº 492/2025.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Cantora Mara Lima.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o Círculo de Oração como Patrimônio Cultural de Natureza Imaterial do Estado do Paraná.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com emenda; Comissão de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4 – Turno Único do Projeto de Lei nº 1.055/2025.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Luiz Claudio Romanelli.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Cidadão Honorário do Estado do Paraná ao Apóstolo Nelson Braido.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bookmarkStart w:colFirst="0" w:colLast="0" w:name="_heading=h.i5k5bxq83ysm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5 – Turno Único do Projeto de Lei nº 1.237/2025.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Gugu Bueno.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Cidadão Honorário do Estado do Paraná ao Sr. Lauri Paludo.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Justiça, na forma do substitutivo geral.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6 – Turno Único do Projeto de Lei nº 12/2026.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Moacyr Fadel e do Deputado Alexandre Curi.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Cidadão Benemérito do Estado do Paraná ao Senhor José Roberto Ricken.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7 – Turno Único do Projeto de Lei nº 82/2026.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Alexandre Curi.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Cidadão Honorário do Estado do Paraná ao Senhor Salomão Soifer.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8 – Turno Único do Projeto de Lei nº 91/2026.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Ney Leprevost.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Estadual da Maçonaria no Estado do Paraná.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9 – Turno Único do Projeto de Lei nº 170/2026.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Mabel Canto.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Dia Estadual da Torcida Organizada Trem Fantasma, do Operário Ferroviário Esporte Clube, e reconhece sua contribuição esportiva, cultural e social no Estado do Paraná.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Item 10 – Turno Único do Projeto de Lei nº 645/2024.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Autoria do Deputado Cobra Repórter.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Institui o Dia Estadual da Torcida Organizada Falange Azul, do Londrina Esporte Clube, em reconhecimento à sua história e contribuição à cultura esportiva.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/vCznWKArsrt6KNn7UPlvUtRQ==">CgMxLjAyDmguNTZ1ZWhjODFtOXNiMg5oLmpiMGpvY3RkNnBpdTIOaC5pNWs1YnhxODN5c204AHIhMTRUMHdLYUxiaXowazZEcExnQ0VQaEVESGVUSjA5UVB4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2026-03-02T20:10:00Z</dcterms:created>
  <dc:creator>alep</dc:creator>
</cp:coreProperties>
</file>