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97ª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16" w:lineRule="auto"/>
        <w:ind w:left="3732" w:right="2043" w:hanging="1871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7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before="21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493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72/23. AUTORIA DO DEPUTADO BATATINHA.</w:t>
      </w:r>
    </w:p>
    <w:p>
      <w:pPr>
        <w:spacing w:before="1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OBRIGA AS CONCESSIONÁRIAS DE SERVIÇOS PÚBLICOS DE ÁGUA, DE ENERGIA ELÉTRICA E DE GÁS A INSERIR MENSAGEM DE COMBATE À VIOLÊNCIA CONTRA A MULHER NAS FATURAS DO MÊS DE MARÇO.</w:t>
      </w:r>
    </w:p>
    <w:p>
      <w:pPr>
        <w:pStyle w:val="BodyText"/>
        <w:ind w:right="358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 CONSUMIDOR E COMISSÃO DE DEFESA DOS DIREITOS DA MULHER.</w:t>
      </w:r>
    </w:p>
    <w:p>
      <w:pPr>
        <w:pStyle w:val="BodyText"/>
        <w:spacing w:line="368" w:lineRule="exact"/>
        <w:jc w:val="both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right="361"/>
        <w:jc w:val="both"/>
      </w:pPr>
      <w:r>
        <w:rPr/>
        <w:t>APRECIAR NESTE TURNO EMENDA APROVADA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916/23.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179/23.</w:t>
      </w:r>
    </w:p>
    <w:p>
      <w:pPr>
        <w:spacing w:line="368" w:lineRule="exact" w:before="2"/>
        <w:ind w:left="180" w:right="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z w:val="32"/>
        </w:rPr>
        <w:t>REGULARIZA</w:t>
      </w:r>
      <w:r>
        <w:rPr>
          <w:rFonts w:ascii="Arial MT" w:hAnsi="Arial MT"/>
          <w:spacing w:val="-12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2535" w:val="left" w:leader="none"/>
          <w:tab w:pos="4979" w:val="left" w:leader="none"/>
          <w:tab w:pos="5804" w:val="left" w:leader="none"/>
          <w:tab w:pos="7165" w:val="left" w:leader="none"/>
          <w:tab w:pos="9270" w:val="left" w:leader="none"/>
        </w:tabs>
        <w:ind w:right="36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FISCALIZAÇÃO DA ASSEMBLEIA LEGISLATIVA E ASSUNTOS MUNICIPAIS EMENDAS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</w:p>
    <w:p>
      <w:pPr>
        <w:pStyle w:val="BodyText"/>
        <w:spacing w:before="1"/>
        <w:ind w:right="537"/>
        <w:jc w:val="both"/>
      </w:pPr>
      <w:r>
        <w:rPr/>
        <w:t>C.C.J ÀS EMENDAS Nº 1, 2, 3, 6, 7 E 8, NA FORMA DA SUBEMENDA SUBSTITUTIVA GERAL E CONTRÁRIO AS EMENDAS Nº 4, 5 E 9.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1493"/>
      </w:pPr>
      <w:r>
        <w:rPr/>
        <w:t>2ª DISCUSSÃO DO PROJETO DE LEI Nº 197/24.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MARCEL</w:t>
      </w:r>
      <w:r>
        <w:rPr>
          <w:spacing w:val="-10"/>
        </w:rPr>
        <w:t> </w:t>
      </w:r>
      <w:r>
        <w:rPr/>
        <w:t>MICHELETTO.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CAPITAL DO ARRANCADÃO DE TRATORES AO MUNICÍPIO DE MARIPÁ.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right="1493"/>
      </w:pPr>
      <w:r>
        <w:rPr/>
        <w:t>2ª DISCUSSÃO DO PROJETO DE LEI Nº 386/24. AUTORIA</w:t>
      </w:r>
      <w:r>
        <w:rPr>
          <w:spacing w:val="-13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3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before="1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DECLARA COMO PATRIMÔNIO HISTÓRICO, CULTURAL E GENÉTICO DO ESTADO DO PARANÁ, O PORCO DA RAÇA MOURA, CRIADO DE FORMA TRADICIONAL.</w:t>
      </w:r>
    </w:p>
    <w:p>
      <w:pPr>
        <w:pStyle w:val="BodyText"/>
        <w:tabs>
          <w:tab w:pos="2454" w:val="left" w:leader="none"/>
          <w:tab w:pos="4816" w:val="left" w:leader="none"/>
          <w:tab w:pos="5560" w:val="left" w:leader="none"/>
          <w:tab w:pos="6752" w:val="left" w:leader="none"/>
          <w:tab w:pos="7251" w:val="left" w:leader="none"/>
          <w:tab w:pos="9273" w:val="left" w:leader="none"/>
        </w:tabs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spacing w:before="8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542/24.</w:t>
      </w:r>
    </w:p>
    <w:p>
      <w:pPr>
        <w:spacing w:before="1"/>
        <w:ind w:left="180" w:right="376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56/24.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REESTRUTURAÇÃO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CARREIRA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MILITAR ESTADUAL, ALTERA AS LEIS QUE ESPECIFICA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before="1"/>
        <w:ind w:left="180" w:right="358" w:firstLine="0"/>
        <w:jc w:val="both"/>
        <w:rPr>
          <w:b/>
          <w:sz w:val="30"/>
        </w:rPr>
      </w:pPr>
      <w:r>
        <w:rPr>
          <w:b/>
          <w:sz w:val="32"/>
        </w:rPr>
        <w:t>PARECERES FAVORÁVEIS DA C.C.J.</w:t>
      </w:r>
      <w:r>
        <w:rPr>
          <w:b/>
          <w:sz w:val="30"/>
        </w:rPr>
        <w:t>, </w:t>
      </w:r>
      <w:r>
        <w:rPr>
          <w:b/>
          <w:sz w:val="32"/>
        </w:rPr>
        <w:t>COMISSÃO DE FINANÇAS </w:t>
      </w:r>
      <w:r>
        <w:rPr>
          <w:b/>
          <w:sz w:val="30"/>
        </w:rPr>
        <w:t>E TRIBUTAÇÃO E COMISSÃO DE SEGURANÇA </w:t>
      </w:r>
      <w:r>
        <w:rPr>
          <w:b/>
          <w:spacing w:val="-2"/>
          <w:sz w:val="30"/>
        </w:rPr>
        <w:t>PÚBLICA.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spacing w:line="368" w:lineRule="exact"/>
        <w:jc w:val="both"/>
      </w:pPr>
      <w:r>
        <w:rPr/>
        <w:t>EMENDAS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PLENÁRIO</w:t>
      </w:r>
      <w:r>
        <w:rPr>
          <w:spacing w:val="-12"/>
        </w:rPr>
        <w:t> </w:t>
      </w: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4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77"/>
        <w:ind w:left="0"/>
      </w:pPr>
    </w:p>
    <w:p>
      <w:pPr>
        <w:spacing w:line="344" w:lineRule="exact" w:before="1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06</w:t>
      </w:r>
    </w:p>
    <w:p>
      <w:pPr>
        <w:spacing w:line="344" w:lineRule="exact" w:before="0"/>
        <w:ind w:left="180" w:right="0" w:firstLine="0"/>
        <w:jc w:val="both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661/24.</w:t>
      </w:r>
    </w:p>
    <w:p>
      <w:pPr>
        <w:tabs>
          <w:tab w:pos="2108" w:val="left" w:leader="none"/>
          <w:tab w:pos="2195" w:val="left" w:leader="none"/>
          <w:tab w:pos="2617" w:val="left" w:leader="none"/>
          <w:tab w:pos="2812" w:val="left" w:leader="none"/>
          <w:tab w:pos="3402" w:val="left" w:leader="none"/>
          <w:tab w:pos="3966" w:val="left" w:leader="none"/>
          <w:tab w:pos="4738" w:val="left" w:leader="none"/>
          <w:tab w:pos="5909" w:val="left" w:leader="none"/>
          <w:tab w:pos="6088" w:val="left" w:leader="none"/>
          <w:tab w:pos="6463" w:val="left" w:leader="none"/>
          <w:tab w:pos="6933" w:val="left" w:leader="none"/>
          <w:tab w:pos="7058" w:val="left" w:leader="none"/>
          <w:tab w:pos="9236" w:val="left" w:leader="none"/>
          <w:tab w:pos="9269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71/24.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DESESTATIZAÇÃO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COMPANHIA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TECNOLOGIA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INFORMAÇÃO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COMUNICAÇÃO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CONSELHO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89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GOVERNANÇA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DIGITAL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INFORMAÇÃO,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 DA OUTRAS PROVIDÊNCIAS.</w:t>
      </w:r>
    </w:p>
    <w:p>
      <w:pPr>
        <w:pStyle w:val="BodyText"/>
        <w:ind w:right="536"/>
        <w:jc w:val="both"/>
      </w:pPr>
      <w:r>
        <w:rPr/>
        <w:t>PARECERES FAVORÁVEIS DA C.C.J., </w:t>
      </w:r>
      <w:r>
        <w:rPr>
          <w:sz w:val="30"/>
        </w:rPr>
        <w:t>COMISSÃO DE </w:t>
      </w:r>
      <w:r>
        <w:rPr/>
        <w:t>FINANÇAS E TRIBUTAÇÃO E COMISSÃO DE CIÊNCIA, TECNOLOGIA E ENSINO SUPERIOR.</w:t>
      </w:r>
    </w:p>
    <w:p>
      <w:pPr>
        <w:pStyle w:val="BodyText"/>
        <w:spacing w:before="1"/>
        <w:jc w:val="both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</w:t>
      </w:r>
    </w:p>
    <w:p>
      <w:pPr>
        <w:pStyle w:val="BodyText"/>
        <w:spacing w:before="1"/>
        <w:jc w:val="both"/>
      </w:pPr>
      <w:r>
        <w:rPr/>
        <w:t>EMENDAS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PLENÁRIO</w:t>
      </w:r>
      <w:r>
        <w:rPr>
          <w:spacing w:val="-12"/>
        </w:rPr>
        <w:t> </w:t>
      </w:r>
      <w:r>
        <w:rPr/>
        <w:t>AGUARDANDO</w:t>
      </w:r>
      <w:r>
        <w:rPr>
          <w:spacing w:val="-14"/>
        </w:rPr>
        <w:t> </w:t>
      </w:r>
      <w:r>
        <w:rPr/>
        <w:t>PARECER</w:t>
      </w:r>
      <w:r>
        <w:rPr>
          <w:spacing w:val="-14"/>
        </w:rPr>
        <w:t> </w:t>
      </w:r>
      <w:r>
        <w:rPr/>
        <w:t>DA</w:t>
      </w:r>
      <w:r>
        <w:rPr>
          <w:spacing w:val="-19"/>
        </w:rPr>
        <w:t> </w:t>
      </w:r>
      <w:r>
        <w:rPr>
          <w:spacing w:val="-2"/>
        </w:rPr>
        <w:t>C.C.J.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2025-05-26T12:07:03Z</dcterms:created>
  <dcterms:modified xsi:type="dcterms:W3CDTF">2025-05-26T12:07:03Z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