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20" w:lineRule="auto" w:before="230"/>
        <w:ind w:left="2255" w:right="2392"/>
        <w:jc w:val="center"/>
      </w:pPr>
      <w:r>
        <w:rPr>
          <w:w w:val="110"/>
        </w:rPr>
        <w:t>20ª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line="368" w:lineRule="exact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829360</wp:posOffset>
                </wp:positionH>
                <wp:positionV relativeFrom="paragraph">
                  <wp:posOffset>102704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8.086963pt;width:479.11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2" w:lineRule="auto" w:before="134"/>
        <w:ind w:left="1672" w:right="1750"/>
        <w:jc w:val="center"/>
      </w:pP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DIA 28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NOVEMBRO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line="316" w:lineRule="auto"/>
        <w:ind w:left="508" w:right="587"/>
        <w:jc w:val="center"/>
      </w:pPr>
      <w:r>
        <w:rPr>
          <w:w w:val="110"/>
        </w:rPr>
        <w:t>POSTERGADA DO DIA 28 DE NOVEMBRO DE 2022 PARA O DIA 29 DE NOVEMBRO DE 2022</w:t>
      </w:r>
    </w:p>
    <w:p>
      <w:pPr>
        <w:spacing w:line="348" w:lineRule="exact" w:before="358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01</w:t>
      </w:r>
    </w:p>
    <w:p>
      <w:pPr>
        <w:spacing w:line="348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3ª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1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1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9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8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8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494/22.</w:t>
      </w:r>
    </w:p>
    <w:p>
      <w:pPr>
        <w:tabs>
          <w:tab w:pos="1354" w:val="left" w:leader="none"/>
          <w:tab w:pos="2129" w:val="left" w:leader="none"/>
          <w:tab w:pos="2271" w:val="left" w:leader="none"/>
          <w:tab w:pos="2478" w:val="left" w:leader="none"/>
          <w:tab w:pos="2964" w:val="left" w:leader="none"/>
          <w:tab w:pos="3387" w:val="left" w:leader="none"/>
          <w:tab w:pos="3521" w:val="left" w:leader="none"/>
          <w:tab w:pos="3809" w:val="left" w:leader="none"/>
          <w:tab w:pos="4308" w:val="left" w:leader="none"/>
          <w:tab w:pos="5148" w:val="left" w:leader="none"/>
          <w:tab w:pos="6088" w:val="left" w:leader="none"/>
          <w:tab w:pos="6237" w:val="left" w:leader="none"/>
          <w:tab w:pos="6979" w:val="left" w:leader="none"/>
          <w:tab w:pos="7297" w:val="left" w:leader="none"/>
          <w:tab w:pos="7452" w:val="left" w:leader="none"/>
          <w:tab w:pos="8659" w:val="left" w:leader="none"/>
          <w:tab w:pos="9021" w:val="left" w:leader="none"/>
          <w:tab w:pos="9249" w:val="left" w:leader="none"/>
        </w:tabs>
        <w:spacing w:before="0"/>
        <w:ind w:left="59" w:right="316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 DO PODER EXECUTIVO – MENSAGEM Nº 104/2022. </w:t>
      </w:r>
      <w:r>
        <w:rPr>
          <w:w w:val="115"/>
          <w:sz w:val="30"/>
        </w:rPr>
        <w:t>ALTERA A LEI N° 11.580, DE 14 DE NOVEMBRO DE 1996, QUE </w:t>
      </w:r>
      <w:r>
        <w:rPr>
          <w:spacing w:val="-2"/>
          <w:w w:val="115"/>
          <w:sz w:val="30"/>
        </w:rPr>
        <w:t>TRATA</w:t>
      </w:r>
      <w:r>
        <w:rPr>
          <w:sz w:val="30"/>
        </w:rPr>
        <w:tab/>
      </w:r>
      <w:r>
        <w:rPr>
          <w:spacing w:val="-6"/>
          <w:w w:val="115"/>
          <w:sz w:val="30"/>
        </w:rPr>
        <w:t>DO</w:t>
      </w:r>
      <w:r>
        <w:rPr>
          <w:sz w:val="30"/>
        </w:rPr>
        <w:tab/>
      </w:r>
      <w:r>
        <w:rPr>
          <w:spacing w:val="-2"/>
          <w:w w:val="115"/>
          <w:sz w:val="30"/>
        </w:rPr>
        <w:t>IMPOSTO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SOBRE</w:t>
      </w:r>
      <w:r>
        <w:rPr>
          <w:sz w:val="30"/>
        </w:rPr>
        <w:tab/>
      </w:r>
      <w:r>
        <w:rPr>
          <w:spacing w:val="-2"/>
          <w:w w:val="115"/>
          <w:sz w:val="30"/>
        </w:rPr>
        <w:t>OPERAÇÕES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RELATIVAS</w:t>
      </w:r>
      <w:r>
        <w:rPr>
          <w:sz w:val="30"/>
        </w:rPr>
        <w:tab/>
        <w:tab/>
      </w:r>
      <w:r>
        <w:rPr>
          <w:spacing w:val="-10"/>
          <w:w w:val="115"/>
          <w:sz w:val="30"/>
        </w:rPr>
        <w:t>À </w:t>
      </w:r>
      <w:r>
        <w:rPr>
          <w:w w:val="115"/>
          <w:sz w:val="30"/>
        </w:rPr>
        <w:t>CIRCULAÇÃO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MERCADORIAS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SOBRE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PRESTAÇÕES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</w:t>
      </w:r>
      <w:r>
        <w:rPr>
          <w:spacing w:val="40"/>
          <w:w w:val="115"/>
          <w:sz w:val="30"/>
        </w:rPr>
        <w:t> </w:t>
      </w:r>
      <w:r>
        <w:rPr>
          <w:spacing w:val="-2"/>
          <w:w w:val="115"/>
          <w:sz w:val="30"/>
        </w:rPr>
        <w:t>SERVIÇOS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TRANSPORTE</w:t>
      </w:r>
      <w:r>
        <w:rPr>
          <w:sz w:val="30"/>
        </w:rPr>
        <w:tab/>
      </w:r>
      <w:r>
        <w:rPr>
          <w:spacing w:val="-2"/>
          <w:w w:val="115"/>
          <w:sz w:val="30"/>
        </w:rPr>
        <w:t>INTERESTADUAL</w:t>
      </w:r>
      <w:r>
        <w:rPr>
          <w:sz w:val="30"/>
        </w:rPr>
        <w:tab/>
        <w:tab/>
        <w:tab/>
      </w:r>
      <w:r>
        <w:rPr>
          <w:spacing w:val="-74"/>
          <w:sz w:val="30"/>
        </w:rPr>
        <w:t> </w:t>
      </w:r>
      <w:r>
        <w:rPr>
          <w:w w:val="115"/>
          <w:sz w:val="30"/>
        </w:rPr>
        <w:t>E </w:t>
      </w:r>
      <w:r>
        <w:rPr>
          <w:spacing w:val="-2"/>
          <w:w w:val="115"/>
          <w:sz w:val="30"/>
        </w:rPr>
        <w:t>INTERMUNICIPAL</w:t>
      </w:r>
      <w:r>
        <w:rPr>
          <w:sz w:val="30"/>
        </w:rPr>
        <w:tab/>
      </w:r>
      <w:r>
        <w:rPr>
          <w:spacing w:val="-10"/>
          <w:w w:val="115"/>
          <w:sz w:val="30"/>
        </w:rPr>
        <w:t>E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DE</w:t>
      </w:r>
      <w:r>
        <w:rPr>
          <w:sz w:val="30"/>
        </w:rPr>
        <w:tab/>
      </w:r>
      <w:r>
        <w:rPr>
          <w:spacing w:val="-2"/>
          <w:w w:val="115"/>
          <w:sz w:val="30"/>
        </w:rPr>
        <w:t>COMUNICAÇÃO</w:t>
      </w:r>
      <w:r>
        <w:rPr>
          <w:sz w:val="30"/>
        </w:rPr>
        <w:tab/>
      </w:r>
      <w:r>
        <w:rPr>
          <w:spacing w:val="-10"/>
          <w:w w:val="115"/>
          <w:sz w:val="30"/>
        </w:rPr>
        <w:t>-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ICMS,</w:t>
      </w:r>
      <w:r>
        <w:rPr>
          <w:sz w:val="30"/>
        </w:rPr>
        <w:tab/>
      </w:r>
      <w:r>
        <w:rPr>
          <w:spacing w:val="-4"/>
          <w:w w:val="115"/>
          <w:sz w:val="30"/>
        </w:rPr>
        <w:t>PARA </w:t>
      </w:r>
      <w:r>
        <w:rPr>
          <w:spacing w:val="-2"/>
          <w:w w:val="115"/>
          <w:sz w:val="30"/>
        </w:rPr>
        <w:t>INTRODUZIR</w:t>
      </w:r>
      <w:r>
        <w:rPr>
          <w:sz w:val="30"/>
        </w:rPr>
        <w:tab/>
        <w:tab/>
        <w:tab/>
      </w:r>
      <w:r>
        <w:rPr>
          <w:spacing w:val="-6"/>
          <w:w w:val="115"/>
          <w:sz w:val="30"/>
        </w:rPr>
        <w:t>AS</w:t>
      </w:r>
      <w:r>
        <w:rPr>
          <w:sz w:val="30"/>
        </w:rPr>
        <w:tab/>
        <w:tab/>
      </w:r>
      <w:r>
        <w:rPr>
          <w:spacing w:val="-79"/>
          <w:sz w:val="30"/>
        </w:rPr>
        <w:t> </w:t>
      </w:r>
      <w:r>
        <w:rPr>
          <w:w w:val="115"/>
          <w:sz w:val="30"/>
        </w:rPr>
        <w:t>MODIFICAÇÕES</w:t>
      </w:r>
      <w:r>
        <w:rPr>
          <w:sz w:val="30"/>
        </w:rPr>
        <w:tab/>
        <w:tab/>
      </w:r>
      <w:r>
        <w:rPr>
          <w:spacing w:val="-2"/>
          <w:w w:val="115"/>
          <w:sz w:val="30"/>
        </w:rPr>
        <w:t>DECORRENTES</w:t>
      </w:r>
      <w:r>
        <w:rPr>
          <w:sz w:val="30"/>
        </w:rPr>
        <w:tab/>
        <w:tab/>
      </w:r>
      <w:r>
        <w:rPr>
          <w:spacing w:val="-6"/>
          <w:w w:val="115"/>
          <w:sz w:val="30"/>
        </w:rPr>
        <w:t>DA </w:t>
      </w:r>
      <w:r>
        <w:rPr>
          <w:w w:val="115"/>
          <w:sz w:val="30"/>
        </w:rPr>
        <w:t>PUBLICAÇÃO DA EMENDA CONSTITUCIONAL N° 123, DE 14 DE JULHO</w:t>
      </w:r>
      <w:r>
        <w:rPr>
          <w:w w:val="115"/>
          <w:sz w:val="30"/>
        </w:rPr>
        <w:t> DE</w:t>
      </w:r>
      <w:r>
        <w:rPr>
          <w:w w:val="115"/>
          <w:sz w:val="30"/>
        </w:rPr>
        <w:t> 2022</w:t>
      </w:r>
      <w:r>
        <w:rPr>
          <w:w w:val="115"/>
          <w:sz w:val="30"/>
        </w:rPr>
        <w:t> E</w:t>
      </w:r>
      <w:r>
        <w:rPr>
          <w:w w:val="115"/>
          <w:sz w:val="30"/>
        </w:rPr>
        <w:t> DA</w:t>
      </w:r>
      <w:r>
        <w:rPr>
          <w:w w:val="115"/>
          <w:sz w:val="30"/>
        </w:rPr>
        <w:t> LEI</w:t>
      </w:r>
      <w:r>
        <w:rPr>
          <w:w w:val="115"/>
          <w:sz w:val="30"/>
        </w:rPr>
        <w:t> COMPLEMENTAR</w:t>
      </w:r>
      <w:r>
        <w:rPr>
          <w:w w:val="115"/>
          <w:sz w:val="30"/>
        </w:rPr>
        <w:t> FEDERAL</w:t>
      </w:r>
      <w:r>
        <w:rPr>
          <w:w w:val="115"/>
          <w:sz w:val="30"/>
        </w:rPr>
        <w:t> N°</w:t>
      </w:r>
      <w:r>
        <w:rPr>
          <w:w w:val="115"/>
          <w:sz w:val="30"/>
        </w:rPr>
        <w:t> 194,</w:t>
      </w:r>
      <w:r>
        <w:rPr>
          <w:spacing w:val="80"/>
          <w:w w:val="115"/>
          <w:sz w:val="30"/>
        </w:rPr>
        <w:t> </w:t>
      </w:r>
      <w:r>
        <w:rPr>
          <w:w w:val="115"/>
          <w:sz w:val="30"/>
        </w:rPr>
        <w:t>DE 23 DE JUNHO DE 2022, E DAR OUTRAS PROVIDÊNCIAS. </w:t>
      </w:r>
      <w:r>
        <w:rPr>
          <w:b/>
          <w:w w:val="110"/>
          <w:sz w:val="30"/>
        </w:rPr>
        <w:t>PARECERES FAVORÁVEIS DA</w:t>
      </w:r>
      <w:r>
        <w:rPr>
          <w:b/>
          <w:spacing w:val="-1"/>
          <w:w w:val="110"/>
          <w:sz w:val="30"/>
        </w:rPr>
        <w:t> </w:t>
      </w:r>
      <w:r>
        <w:rPr>
          <w:b/>
          <w:w w:val="110"/>
          <w:sz w:val="30"/>
        </w:rPr>
        <w:t>C.C.J. E COMISSÃO DE FINANÇAS </w:t>
      </w:r>
      <w:r>
        <w:rPr>
          <w:b/>
          <w:w w:val="115"/>
          <w:sz w:val="30"/>
        </w:rPr>
        <w:t>E</w:t>
      </w:r>
      <w:r>
        <w:rPr>
          <w:b/>
          <w:spacing w:val="-15"/>
          <w:w w:val="115"/>
          <w:sz w:val="30"/>
        </w:rPr>
        <w:t> </w:t>
      </w:r>
      <w:r>
        <w:rPr>
          <w:b/>
          <w:w w:val="115"/>
          <w:sz w:val="30"/>
        </w:rPr>
        <w:t>TRIBUTAÇÃO.</w:t>
      </w:r>
    </w:p>
    <w:p>
      <w:pPr>
        <w:spacing w:line="345" w:lineRule="exact"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REGIME</w:t>
      </w:r>
      <w:r>
        <w:rPr>
          <w:b/>
          <w:spacing w:val="14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15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URGÊNCIA.</w:t>
      </w:r>
    </w:p>
    <w:p>
      <w:pPr>
        <w:spacing w:before="0"/>
        <w:ind w:left="59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EMENDAS DE PLENÁRIO COM</w:t>
      </w:r>
      <w:r>
        <w:rPr>
          <w:b/>
          <w:spacing w:val="-1"/>
          <w:w w:val="110"/>
          <w:sz w:val="30"/>
        </w:rPr>
        <w:t> </w:t>
      </w:r>
      <w:r>
        <w:rPr>
          <w:b/>
          <w:w w:val="110"/>
          <w:sz w:val="30"/>
        </w:rPr>
        <w:t>PARECER</w:t>
      </w:r>
      <w:r>
        <w:rPr>
          <w:b/>
          <w:spacing w:val="-1"/>
          <w:w w:val="110"/>
          <w:sz w:val="30"/>
        </w:rPr>
        <w:t> </w:t>
      </w:r>
      <w:r>
        <w:rPr>
          <w:b/>
          <w:w w:val="110"/>
          <w:sz w:val="30"/>
        </w:rPr>
        <w:t>FAVORÁVEL DA C.C.J. APRECIAR NESTE TURNO EMENDAS APROVADA EM SEGUNDA </w:t>
      </w:r>
      <w:r>
        <w:rPr>
          <w:b/>
          <w:spacing w:val="-2"/>
          <w:w w:val="110"/>
          <w:sz w:val="30"/>
        </w:rPr>
        <w:t>DISCUSSÃO.</w:t>
      </w:r>
    </w:p>
    <w:p>
      <w:pPr>
        <w:spacing w:after="0"/>
        <w:jc w:val="left"/>
        <w:rPr>
          <w:b/>
          <w:sz w:val="30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876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37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ind w:right="318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322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316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before="367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349"/>
        <w:jc w:val="both"/>
      </w:pPr>
      <w:r>
        <w:rPr>
          <w:w w:val="105"/>
        </w:rPr>
        <w:t>2ª DISCUSSÃO DO PROJETO DE LEI Nº 459/22.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spacing w:line="240" w:lineRule="auto" w:before="0"/>
        <w:ind w:left="59" w:right="138" w:firstLine="0"/>
        <w:jc w:val="both"/>
        <w:rPr>
          <w:sz w:val="32"/>
        </w:rPr>
      </w:pPr>
      <w:r>
        <w:rPr>
          <w:w w:val="115"/>
          <w:sz w:val="32"/>
        </w:rPr>
        <w:t>CONCEDE O TÍTULO DE UTILIDADE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PÚBLICA À ASSOCIAÇÃO BENEFICENTE</w:t>
      </w:r>
      <w:r>
        <w:rPr>
          <w:w w:val="115"/>
          <w:sz w:val="32"/>
        </w:rPr>
        <w:t> BEIT</w:t>
      </w:r>
      <w:r>
        <w:rPr>
          <w:w w:val="115"/>
          <w:sz w:val="32"/>
        </w:rPr>
        <w:t> ABBA,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TOLEDO.</w:t>
      </w:r>
    </w:p>
    <w:p>
      <w:pPr>
        <w:pStyle w:val="BodyText"/>
        <w:spacing w:line="237" w:lineRule="auto"/>
        <w:ind w:right="4707"/>
        <w:jc w:val="both"/>
      </w:pPr>
      <w:r>
        <w:rPr>
          <w:w w:val="105"/>
        </w:rPr>
        <w:t>PARECER FAVORÁVEL DA C.C.J. </w:t>
      </w:r>
      <w:r>
        <w:rPr>
          <w:spacing w:val="2"/>
        </w:rPr>
        <w:t>SUBSTITUTIVO</w:t>
      </w:r>
      <w:r>
        <w:rPr>
          <w:spacing w:val="46"/>
          <w:w w:val="150"/>
        </w:rPr>
        <w:t> </w:t>
      </w:r>
      <w:r>
        <w:rPr>
          <w:spacing w:val="2"/>
        </w:rPr>
        <w:t>GERAL</w:t>
      </w:r>
      <w:r>
        <w:rPr>
          <w:spacing w:val="50"/>
          <w:w w:val="150"/>
        </w:rPr>
        <w:t> </w:t>
      </w:r>
      <w:r>
        <w:rPr>
          <w:spacing w:val="2"/>
        </w:rPr>
        <w:t>DA</w:t>
      </w:r>
      <w:r>
        <w:rPr>
          <w:spacing w:val="51"/>
          <w:w w:val="150"/>
        </w:rPr>
        <w:t> </w:t>
      </w:r>
      <w:r>
        <w:rPr>
          <w:spacing w:val="-9"/>
        </w:rPr>
        <w:t>C.C.J.</w:t>
      </w:r>
    </w:p>
    <w:p>
      <w:pPr>
        <w:pStyle w:val="BodyText"/>
        <w:ind w:left="0"/>
      </w:pPr>
    </w:p>
    <w:p>
      <w:pPr>
        <w:pStyle w:val="BodyText"/>
        <w:spacing w:before="10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462/22.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88/2022.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BIOMÉDICO</w:t>
      </w:r>
      <w:r>
        <w:rPr>
          <w:w w:val="115"/>
          <w:sz w:val="32"/>
        </w:rPr>
        <w:t> AO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PROFISSIONAL,</w:t>
      </w:r>
      <w:r>
        <w:rPr>
          <w:w w:val="115"/>
          <w:sz w:val="32"/>
        </w:rPr>
        <w:t> DA</w:t>
      </w:r>
      <w:r>
        <w:rPr>
          <w:w w:val="115"/>
          <w:sz w:val="32"/>
        </w:rPr>
        <w:t> CARREIRA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SAÚDE,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w w:val="115"/>
          <w:sz w:val="32"/>
        </w:rPr>
        <w:t> DA</w:t>
      </w:r>
      <w:r>
        <w:rPr>
          <w:w w:val="115"/>
          <w:sz w:val="32"/>
        </w:rPr>
        <w:t> SECRETARIA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DA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— QPSS, INSTITUÍDO PELA LEI N°18.136, DE 3 DE JULHO DE </w:t>
      </w:r>
      <w:r>
        <w:rPr>
          <w:spacing w:val="-2"/>
          <w:w w:val="115"/>
          <w:sz w:val="32"/>
        </w:rPr>
        <w:t>2014.</w:t>
      </w:r>
    </w:p>
    <w:p>
      <w:pPr>
        <w:pStyle w:val="BodyText"/>
        <w:spacing w:line="237" w:lineRule="auto"/>
        <w:ind w:right="317"/>
        <w:jc w:val="both"/>
      </w:pPr>
      <w:r>
        <w:rPr>
          <w:w w:val="110"/>
        </w:rPr>
        <w:t>PARECERES</w:t>
      </w:r>
      <w:r>
        <w:rPr>
          <w:spacing w:val="-9"/>
          <w:w w:val="110"/>
        </w:rPr>
        <w:t> </w:t>
      </w:r>
      <w:r>
        <w:rPr>
          <w:w w:val="110"/>
        </w:rPr>
        <w:t>FAVORÁVEIS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C.C.J.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COMISSÃO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/>
        <w:jc w:val="both"/>
        <w:sectPr>
          <w:pgSz w:w="11910" w:h="16840"/>
          <w:pgMar w:top="1320" w:bottom="280" w:left="1275" w:right="85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487/22.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97/2022. </w:t>
      </w:r>
      <w:r>
        <w:rPr>
          <w:color w:val="333333"/>
          <w:w w:val="115"/>
          <w:sz w:val="32"/>
        </w:rPr>
        <w:t>ALTERA</w:t>
      </w:r>
      <w:r>
        <w:rPr>
          <w:color w:val="333333"/>
          <w:w w:val="115"/>
          <w:sz w:val="32"/>
        </w:rPr>
        <w:t> DISPOSITIVOS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LEI</w:t>
      </w:r>
      <w:r>
        <w:rPr>
          <w:color w:val="333333"/>
          <w:w w:val="115"/>
          <w:sz w:val="32"/>
        </w:rPr>
        <w:t> N°</w:t>
      </w:r>
      <w:r>
        <w:rPr>
          <w:color w:val="333333"/>
          <w:w w:val="115"/>
          <w:sz w:val="32"/>
        </w:rPr>
        <w:t> 11.580,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14</w:t>
      </w:r>
      <w:r>
        <w:rPr>
          <w:color w:val="333333"/>
          <w:w w:val="115"/>
          <w:sz w:val="32"/>
        </w:rPr>
        <w:t> DE NOVEMBRO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1996,</w:t>
      </w:r>
      <w:r>
        <w:rPr>
          <w:color w:val="333333"/>
          <w:w w:val="115"/>
          <w:sz w:val="32"/>
        </w:rPr>
        <w:t> QUE</w:t>
      </w:r>
      <w:r>
        <w:rPr>
          <w:color w:val="333333"/>
          <w:w w:val="115"/>
          <w:sz w:val="32"/>
        </w:rPr>
        <w:t> TRATA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IMPOSTO</w:t>
      </w:r>
      <w:r>
        <w:rPr>
          <w:color w:val="333333"/>
          <w:w w:val="115"/>
          <w:sz w:val="32"/>
        </w:rPr>
        <w:t> SOBRE OPERAÇÕES RELATIVAS A CIRCULAÇÃO DE MERCADORIAS E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PRESTAÇÕES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SERVIÇOS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TRANSPORTE INTERESTADUAL,</w:t>
      </w:r>
      <w:r>
        <w:rPr>
          <w:color w:val="333333"/>
          <w:w w:val="115"/>
          <w:sz w:val="32"/>
        </w:rPr>
        <w:t> INTERMUNICIPAL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COMUNICAÇÃO</w:t>
      </w:r>
      <w:r>
        <w:rPr>
          <w:color w:val="333333"/>
          <w:w w:val="115"/>
          <w:sz w:val="32"/>
        </w:rPr>
        <w:t> - 'CMS,</w:t>
      </w:r>
      <w:r>
        <w:rPr>
          <w:color w:val="333333"/>
          <w:w w:val="115"/>
          <w:sz w:val="32"/>
        </w:rPr>
        <w:t> COM</w:t>
      </w:r>
      <w:r>
        <w:rPr>
          <w:color w:val="333333"/>
          <w:w w:val="115"/>
          <w:sz w:val="32"/>
        </w:rPr>
        <w:t> FULCRO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INCISO</w:t>
      </w:r>
      <w:r>
        <w:rPr>
          <w:color w:val="333333"/>
          <w:w w:val="115"/>
          <w:sz w:val="32"/>
        </w:rPr>
        <w:t> II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§</w:t>
      </w:r>
      <w:r>
        <w:rPr>
          <w:color w:val="333333"/>
          <w:w w:val="115"/>
          <w:sz w:val="32"/>
        </w:rPr>
        <w:t> 2°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§</w:t>
      </w:r>
      <w:r>
        <w:rPr>
          <w:color w:val="333333"/>
          <w:w w:val="115"/>
          <w:sz w:val="32"/>
        </w:rPr>
        <w:t> 30</w:t>
      </w:r>
      <w:r>
        <w:rPr>
          <w:color w:val="333333"/>
          <w:w w:val="115"/>
          <w:sz w:val="32"/>
        </w:rPr>
        <w:t> DO ART.</w:t>
      </w:r>
      <w:r>
        <w:rPr>
          <w:color w:val="333333"/>
          <w:w w:val="115"/>
          <w:sz w:val="32"/>
        </w:rPr>
        <w:t> 155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CONSTITUIÇÃO</w:t>
      </w:r>
      <w:r>
        <w:rPr>
          <w:color w:val="333333"/>
          <w:w w:val="115"/>
          <w:sz w:val="32"/>
        </w:rPr>
        <w:t> FEDERAL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NA</w:t>
      </w:r>
      <w:r>
        <w:rPr>
          <w:color w:val="333333"/>
          <w:w w:val="115"/>
          <w:sz w:val="32"/>
        </w:rPr>
        <w:t> LEI COMPLEMENTAR FEDERAL N° 87, DE 13 DE SETEMBRO DE </w:t>
      </w:r>
      <w:r>
        <w:rPr>
          <w:color w:val="333333"/>
          <w:spacing w:val="-2"/>
          <w:w w:val="115"/>
          <w:sz w:val="32"/>
        </w:rPr>
        <w:t>1996.</w:t>
      </w:r>
    </w:p>
    <w:p>
      <w:pPr>
        <w:pStyle w:val="BodyText"/>
        <w:tabs>
          <w:tab w:pos="2324" w:val="left" w:leader="none"/>
          <w:tab w:pos="4736" w:val="left" w:leader="none"/>
          <w:tab w:pos="5583" w:val="left" w:leader="none"/>
          <w:tab w:pos="6919" w:val="left" w:leader="none"/>
          <w:tab w:pos="9014" w:val="left" w:leader="none"/>
        </w:tabs>
        <w:spacing w:line="352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</w:pPr>
      <w:r>
        <w:rPr>
          <w:w w:val="110"/>
        </w:rPr>
        <w:t>FINANÇAS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TRIBUTAÇÃO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 COMÉRCIO, EMPREGO E RENDA.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490/22.</w:t>
      </w:r>
    </w:p>
    <w:p>
      <w:pPr>
        <w:pStyle w:val="BodyText"/>
        <w:tabs>
          <w:tab w:pos="1876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100/2022.</w:t>
      </w:r>
    </w:p>
    <w:p>
      <w:pPr>
        <w:tabs>
          <w:tab w:pos="1665" w:val="left" w:leader="none"/>
          <w:tab w:pos="3381" w:val="left" w:leader="none"/>
          <w:tab w:pos="5277" w:val="left" w:leader="none"/>
          <w:tab w:pos="7529" w:val="left" w:leader="none"/>
          <w:tab w:pos="8066" w:val="left" w:leader="none"/>
        </w:tabs>
        <w:spacing w:line="237" w:lineRule="auto" w:before="0"/>
        <w:ind w:left="59" w:right="317" w:firstLine="0"/>
        <w:jc w:val="left"/>
        <w:rPr>
          <w:sz w:val="32"/>
        </w:rPr>
      </w:pP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324" w:val="left" w:leader="none"/>
          <w:tab w:pos="4736" w:val="left" w:leader="none"/>
          <w:tab w:pos="5583" w:val="left" w:leader="none"/>
          <w:tab w:pos="6919" w:val="left" w:leader="none"/>
          <w:tab w:pos="9014" w:val="left" w:leader="none"/>
        </w:tabs>
        <w:ind w:right="319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ORÇAMENTO. REGIME DE URGÊNCIA.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876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3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59" w:right="326" w:firstLine="0"/>
        <w:jc w:val="both"/>
        <w:rPr>
          <w:sz w:val="32"/>
        </w:rPr>
      </w:pPr>
      <w:r>
        <w:rPr>
          <w:w w:val="110"/>
          <w:sz w:val="32"/>
        </w:rPr>
        <w:t>REVOGA O § 5° DO ART. 5° DA LEI N° 17.046, DE 11 DE JANEIRO DE 2012.</w:t>
      </w:r>
    </w:p>
    <w:p>
      <w:pPr>
        <w:pStyle w:val="BodyText"/>
        <w:ind w:right="319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6" w:lineRule="exact"/>
        <w:jc w:val="both"/>
        <w:sectPr>
          <w:pgSz w:w="11910" w:h="16840"/>
          <w:pgMar w:top="1680" w:bottom="280" w:left="1275" w:right="850"/>
        </w:sectPr>
      </w:pPr>
    </w:p>
    <w:p>
      <w:pPr>
        <w:pStyle w:val="BodyText"/>
        <w:spacing w:before="209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496/22.</w:t>
      </w:r>
    </w:p>
    <w:p>
      <w:pPr>
        <w:pStyle w:val="BodyText"/>
        <w:tabs>
          <w:tab w:pos="1876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107/2022.</w:t>
      </w:r>
    </w:p>
    <w:p>
      <w:pPr>
        <w:spacing w:line="237" w:lineRule="auto" w:before="0"/>
        <w:ind w:left="59" w:right="321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A</w:t>
      </w:r>
      <w:r>
        <w:rPr>
          <w:w w:val="115"/>
          <w:sz w:val="32"/>
        </w:rPr>
        <w:t> AGÊNCIA</w:t>
      </w:r>
      <w:r>
        <w:rPr>
          <w:w w:val="115"/>
          <w:sz w:val="32"/>
        </w:rPr>
        <w:t> DE</w:t>
      </w:r>
      <w:r>
        <w:rPr>
          <w:w w:val="115"/>
          <w:sz w:val="32"/>
        </w:rPr>
        <w:t> ASSUNTOS</w:t>
      </w:r>
      <w:r>
        <w:rPr>
          <w:w w:val="115"/>
          <w:sz w:val="32"/>
        </w:rPr>
        <w:t> METROPOLITANOS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31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PÚLICAS, TRANSPORTES E COMUNICAÇÃO.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2025-05-23T19:45:39Z</dcterms:created>
  <dcterms:modified xsi:type="dcterms:W3CDTF">2025-05-23T19:45:39Z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