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line="340" w:lineRule="auto" w:before="164"/>
        <w:ind w:left="1066" w:right="1302" w:firstLine="8"/>
        <w:jc w:val="center"/>
      </w:pPr>
      <w:r>
        <w:rPr/>
        <w:t>1ª SESSÃO LEGISLATIVA DA 20ª LEGISLATURA DE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6"/>
        </w:rPr>
        <w:t> </w:t>
      </w:r>
      <w:r>
        <w:rPr/>
        <w:t>22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DEZEMBRO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2023 106ª SESSÃO ORDINÁRIA</w:t>
      </w:r>
    </w:p>
    <w:p>
      <w:pPr>
        <w:pStyle w:val="BodyText"/>
        <w:ind w:left="4299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617169" cy="7696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174"/>
        <w:ind w:right="224"/>
        <w:jc w:val="center"/>
      </w:pPr>
      <w:r>
        <w:rPr/>
        <w:t>ORDEM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5"/>
        </w:rPr>
        <w:t>DIA</w:t>
      </w:r>
    </w:p>
    <w:p>
      <w:pPr>
        <w:pStyle w:val="BodyText"/>
        <w:spacing w:before="4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1010716</wp:posOffset>
                </wp:positionH>
                <wp:positionV relativeFrom="paragraph">
                  <wp:posOffset>120146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460361pt;width:477.07pt;height:.7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08"/>
      </w:pPr>
    </w:p>
    <w:p>
      <w:pPr>
        <w:pStyle w:val="BodyText"/>
        <w:spacing w:line="537" w:lineRule="auto"/>
        <w:ind w:left="3627" w:right="612" w:hanging="1535"/>
      </w:pPr>
      <w:r>
        <w:rPr/>
        <w:t>PARA</w:t>
      </w:r>
      <w:r>
        <w:rPr>
          <w:spacing w:val="-18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8"/>
        </w:rPr>
        <w:t> </w:t>
      </w:r>
      <w:r>
        <w:rPr/>
        <w:t>1º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NOVEMBRO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2023 QUARTA – FEIRA</w:t>
      </w:r>
    </w:p>
    <w:p>
      <w:pPr>
        <w:pStyle w:val="BodyText"/>
        <w:spacing w:line="324" w:lineRule="auto" w:before="307"/>
        <w:ind w:left="2021" w:right="612" w:hanging="809"/>
      </w:pPr>
      <w:r>
        <w:rPr/>
        <w:t>ANTECIPADA</w:t>
      </w:r>
      <w:r>
        <w:rPr>
          <w:spacing w:val="-19"/>
        </w:rPr>
        <w:t> </w:t>
      </w:r>
      <w:r>
        <w:rPr/>
        <w:t>DO</w:t>
      </w:r>
      <w:r>
        <w:rPr>
          <w:spacing w:val="-12"/>
        </w:rPr>
        <w:t> </w:t>
      </w:r>
      <w:r>
        <w:rPr/>
        <w:t>DIA</w:t>
      </w:r>
      <w:r>
        <w:rPr>
          <w:spacing w:val="-19"/>
        </w:rPr>
        <w:t> </w:t>
      </w:r>
      <w:r>
        <w:rPr/>
        <w:t>1º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NOVEMBRO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2023 PARA O DIA 31 DE OUTUBRO DE 2023</w:t>
      </w:r>
    </w:p>
    <w:p>
      <w:pPr>
        <w:pStyle w:val="BodyText"/>
      </w:pPr>
    </w:p>
    <w:p>
      <w:pPr>
        <w:pStyle w:val="BodyText"/>
        <w:spacing w:before="11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01</w:t>
      </w:r>
    </w:p>
    <w:p>
      <w:pPr>
        <w:spacing w:line="247" w:lineRule="auto" w:before="10"/>
        <w:ind w:left="180" w:right="2318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376/23. AUTORIA DO DEPUTADO ARTAGÃO JUNIOR.</w:t>
      </w:r>
    </w:p>
    <w:p>
      <w:pPr>
        <w:spacing w:line="240" w:lineRule="auto" w:before="0"/>
        <w:ind w:left="180" w:right="359" w:firstLine="0"/>
        <w:jc w:val="both"/>
        <w:rPr>
          <w:rFonts w:ascii="Arial MT" w:hAnsi="Arial MT"/>
          <w:sz w:val="30"/>
        </w:rPr>
      </w:pPr>
      <w:r>
        <w:rPr>
          <w:rFonts w:ascii="Arial MT" w:hAnsi="Arial MT"/>
          <w:sz w:val="30"/>
        </w:rPr>
        <w:t>DENOMINA COMO DR. LUIZ ANTÔNIO LEPREVOST O TREVO DA PR-418, RODOVIA DO CONTORNO NORTE DE CURITIBA, NO CRUZAMENTO COM A AVENIDA MANOEL RIBAS, NO MUNICÍPIO DE CURITIBA.</w:t>
      </w:r>
    </w:p>
    <w:p>
      <w:pPr>
        <w:spacing w:line="247" w:lineRule="auto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PARECERES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FAVORÁVEIS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DA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C.C.J.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E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COMISSÃO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OBRAS PÚBLICAS, TRANSPORTES E COMUNICAÇÃO.</w:t>
      </w:r>
    </w:p>
    <w:p>
      <w:pPr>
        <w:spacing w:line="345" w:lineRule="exact" w:before="0"/>
        <w:ind w:left="180" w:right="0" w:firstLine="0"/>
        <w:jc w:val="left"/>
        <w:rPr>
          <w:b/>
          <w:sz w:val="30"/>
        </w:rPr>
      </w:pPr>
      <w:r>
        <w:rPr>
          <w:b/>
          <w:spacing w:val="-2"/>
          <w:sz w:val="30"/>
        </w:rPr>
        <w:t>SUBSTITUTIVO</w:t>
      </w:r>
      <w:r>
        <w:rPr>
          <w:b/>
          <w:spacing w:val="-7"/>
          <w:sz w:val="30"/>
        </w:rPr>
        <w:t> </w:t>
      </w:r>
      <w:r>
        <w:rPr>
          <w:b/>
          <w:spacing w:val="-2"/>
          <w:sz w:val="30"/>
        </w:rPr>
        <w:t>GERAL</w:t>
      </w:r>
      <w:r>
        <w:rPr>
          <w:b/>
          <w:spacing w:val="-7"/>
          <w:sz w:val="30"/>
        </w:rPr>
        <w:t> </w:t>
      </w:r>
      <w:r>
        <w:rPr>
          <w:b/>
          <w:spacing w:val="-2"/>
          <w:sz w:val="30"/>
        </w:rPr>
        <w:t>A</w:t>
      </w:r>
      <w:r>
        <w:rPr>
          <w:b/>
          <w:spacing w:val="-17"/>
          <w:sz w:val="30"/>
        </w:rPr>
        <w:t> </w:t>
      </w:r>
      <w:r>
        <w:rPr>
          <w:b/>
          <w:spacing w:val="-2"/>
          <w:sz w:val="30"/>
        </w:rPr>
        <w:t>C.C.J.</w:t>
      </w:r>
    </w:p>
    <w:p>
      <w:pPr>
        <w:spacing w:line="247" w:lineRule="auto" w:before="4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APRECIAR</w:t>
      </w:r>
      <w:r>
        <w:rPr>
          <w:b/>
          <w:spacing w:val="23"/>
          <w:sz w:val="30"/>
        </w:rPr>
        <w:t> </w:t>
      </w:r>
      <w:r>
        <w:rPr>
          <w:b/>
          <w:sz w:val="30"/>
        </w:rPr>
        <w:t>NESTE</w:t>
      </w:r>
      <w:r>
        <w:rPr>
          <w:b/>
          <w:spacing w:val="23"/>
          <w:sz w:val="30"/>
        </w:rPr>
        <w:t> </w:t>
      </w:r>
      <w:r>
        <w:rPr>
          <w:b/>
          <w:sz w:val="30"/>
        </w:rPr>
        <w:t>TURNO</w:t>
      </w:r>
      <w:r>
        <w:rPr>
          <w:b/>
          <w:spacing w:val="22"/>
          <w:sz w:val="30"/>
        </w:rPr>
        <w:t> </w:t>
      </w:r>
      <w:r>
        <w:rPr>
          <w:b/>
          <w:sz w:val="30"/>
        </w:rPr>
        <w:t>SUBSTITUTIVO GERAL AROVADO EM SEGUNDA DISCUSSÃO.</w:t>
      </w:r>
    </w:p>
    <w:p>
      <w:pPr>
        <w:spacing w:after="0" w:line="247" w:lineRule="auto"/>
        <w:jc w:val="left"/>
        <w:rPr>
          <w:b/>
          <w:sz w:val="30"/>
        </w:rPr>
        <w:sectPr>
          <w:type w:val="continuous"/>
          <w:pgSz w:w="12240" w:h="15840"/>
          <w:pgMar w:top="1560" w:bottom="280" w:left="1440" w:right="72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78"/>
        <w:rPr>
          <w:sz w:val="30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02</w:t>
      </w:r>
    </w:p>
    <w:p>
      <w:pPr>
        <w:spacing w:before="1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5"/>
          <w:sz w:val="30"/>
        </w:rPr>
        <w:t> </w:t>
      </w:r>
      <w:r>
        <w:rPr>
          <w:b/>
          <w:spacing w:val="-2"/>
          <w:sz w:val="30"/>
        </w:rPr>
        <w:t>705/23.</w:t>
      </w:r>
    </w:p>
    <w:p>
      <w:pPr>
        <w:tabs>
          <w:tab w:pos="1298" w:val="left" w:leader="none"/>
          <w:tab w:pos="3076" w:val="left" w:leader="none"/>
          <w:tab w:pos="3162" w:val="left" w:leader="none"/>
          <w:tab w:pos="3709" w:val="left" w:leader="none"/>
          <w:tab w:pos="5110" w:val="left" w:leader="none"/>
          <w:tab w:pos="6511" w:val="left" w:leader="none"/>
          <w:tab w:pos="6895" w:val="left" w:leader="none"/>
          <w:tab w:pos="7178" w:val="left" w:leader="none"/>
          <w:tab w:pos="7713" w:val="left" w:leader="none"/>
          <w:tab w:pos="8707" w:val="left" w:leader="none"/>
          <w:tab w:pos="9122" w:val="left" w:leader="none"/>
        </w:tabs>
        <w:spacing w:before="11"/>
        <w:ind w:left="180" w:right="538" w:firstLine="0"/>
        <w:jc w:val="left"/>
        <w:rPr>
          <w:rFonts w:ascii="Arial MT" w:hAnsi="Arial MT"/>
          <w:sz w:val="30"/>
        </w:rPr>
      </w:pPr>
      <w:r>
        <w:rPr>
          <w:b/>
          <w:sz w:val="30"/>
        </w:rPr>
        <w:t>AUTORIA DO PODER EXECUTIVO – MENSAGEM Nº 132/2023. </w:t>
      </w:r>
      <w:r>
        <w:rPr>
          <w:rFonts w:ascii="Arial MT" w:hAnsi="Arial MT"/>
          <w:spacing w:val="-4"/>
          <w:sz w:val="30"/>
        </w:rPr>
        <w:t>CRIA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FUNÇÕES</w:t>
      </w:r>
      <w:r>
        <w:rPr>
          <w:rFonts w:ascii="Arial MT" w:hAnsi="Arial MT"/>
          <w:sz w:val="30"/>
        </w:rPr>
        <w:tab/>
        <w:tab/>
      </w:r>
      <w:r>
        <w:rPr>
          <w:rFonts w:ascii="Arial MT" w:hAnsi="Arial MT"/>
          <w:spacing w:val="-2"/>
          <w:sz w:val="30"/>
        </w:rPr>
        <w:t>PRIVATIVAS-POLICIAIS</w:t>
      </w:r>
      <w:r>
        <w:rPr>
          <w:rFonts w:ascii="Arial MT" w:hAnsi="Arial MT"/>
          <w:sz w:val="30"/>
        </w:rPr>
        <w:tab/>
        <w:tab/>
      </w:r>
      <w:r>
        <w:rPr>
          <w:rFonts w:ascii="Arial MT" w:hAnsi="Arial MT"/>
          <w:spacing w:val="-6"/>
          <w:sz w:val="30"/>
        </w:rPr>
        <w:t>NA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ESTRUTURA ORGANIZACIONAL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6"/>
          <w:sz w:val="30"/>
        </w:rPr>
        <w:t>DA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POLICIA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MILITAR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6"/>
          <w:sz w:val="30"/>
        </w:rPr>
        <w:t>DO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PARANÁ,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10"/>
          <w:sz w:val="30"/>
        </w:rPr>
        <w:t>E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6"/>
          <w:sz w:val="30"/>
        </w:rPr>
        <w:t>DÁ </w:t>
      </w:r>
      <w:r>
        <w:rPr>
          <w:rFonts w:ascii="Arial MT" w:hAnsi="Arial MT"/>
          <w:sz w:val="30"/>
        </w:rPr>
        <w:t>OUTRAS PROVIDÊNCIAS.</w:t>
      </w:r>
    </w:p>
    <w:p>
      <w:pPr>
        <w:spacing w:line="247" w:lineRule="auto" w:before="5"/>
        <w:ind w:left="180" w:right="538" w:firstLine="0"/>
        <w:jc w:val="left"/>
        <w:rPr>
          <w:b/>
          <w:sz w:val="30"/>
        </w:rPr>
      </w:pPr>
      <w:r>
        <w:rPr>
          <w:b/>
          <w:sz w:val="30"/>
        </w:rPr>
        <w:t>PARECERES FAVORÁVEIS DA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C.C.J., COMISSÃO DE FINANÇAS E TRIBUTAÇÃO E COMISSÃO DE SEGURANÇA PÚBLICA. SUBSTITUTIVO GERAL DA C.C.J.</w:t>
      </w:r>
    </w:p>
    <w:p>
      <w:pPr>
        <w:spacing w:line="247" w:lineRule="auto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APRECIAR</w:t>
      </w:r>
      <w:r>
        <w:rPr>
          <w:b/>
          <w:spacing w:val="23"/>
          <w:sz w:val="30"/>
        </w:rPr>
        <w:t> </w:t>
      </w:r>
      <w:r>
        <w:rPr>
          <w:b/>
          <w:sz w:val="30"/>
        </w:rPr>
        <w:t>NESTE</w:t>
      </w:r>
      <w:r>
        <w:rPr>
          <w:b/>
          <w:spacing w:val="23"/>
          <w:sz w:val="30"/>
        </w:rPr>
        <w:t> </w:t>
      </w:r>
      <w:r>
        <w:rPr>
          <w:b/>
          <w:sz w:val="30"/>
        </w:rPr>
        <w:t>TURNO</w:t>
      </w:r>
      <w:r>
        <w:rPr>
          <w:b/>
          <w:spacing w:val="22"/>
          <w:sz w:val="30"/>
        </w:rPr>
        <w:t> </w:t>
      </w:r>
      <w:r>
        <w:rPr>
          <w:b/>
          <w:sz w:val="30"/>
        </w:rPr>
        <w:t>SUBSTITUTIVO GERAL AROVADO EM SEGUNDA DISCUSSÃO.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27"/>
        <w:rPr>
          <w:sz w:val="30"/>
        </w:rPr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03</w:t>
      </w:r>
    </w:p>
    <w:p>
      <w:pPr>
        <w:spacing w:before="1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3ª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5"/>
          <w:sz w:val="30"/>
        </w:rPr>
        <w:t> </w:t>
      </w:r>
      <w:r>
        <w:rPr>
          <w:b/>
          <w:spacing w:val="-2"/>
          <w:sz w:val="30"/>
        </w:rPr>
        <w:t>827/23.</w:t>
      </w:r>
    </w:p>
    <w:p>
      <w:pPr>
        <w:tabs>
          <w:tab w:pos="1500" w:val="left" w:leader="none"/>
          <w:tab w:pos="1975" w:val="left" w:leader="none"/>
          <w:tab w:pos="2421" w:val="left" w:leader="none"/>
          <w:tab w:pos="2643" w:val="left" w:leader="none"/>
          <w:tab w:pos="3287" w:val="left" w:leader="none"/>
          <w:tab w:pos="3959" w:val="left" w:leader="none"/>
          <w:tab w:pos="4528" w:val="left" w:leader="none"/>
          <w:tab w:pos="5634" w:val="left" w:leader="none"/>
          <w:tab w:pos="6197" w:val="left" w:leader="none"/>
          <w:tab w:pos="6469" w:val="left" w:leader="none"/>
          <w:tab w:pos="7131" w:val="left" w:leader="none"/>
          <w:tab w:pos="7206" w:val="left" w:leader="none"/>
          <w:tab w:pos="8007" w:val="left" w:leader="none"/>
          <w:tab w:pos="8570" w:val="left" w:leader="none"/>
          <w:tab w:pos="8724" w:val="left" w:leader="none"/>
          <w:tab w:pos="9339" w:val="left" w:leader="none"/>
        </w:tabs>
        <w:spacing w:before="10"/>
        <w:ind w:left="180" w:right="535" w:firstLine="0"/>
        <w:jc w:val="left"/>
        <w:rPr>
          <w:rFonts w:ascii="Arial MT" w:hAnsi="Arial MT"/>
          <w:sz w:val="30"/>
        </w:rPr>
      </w:pPr>
      <w:r>
        <w:rPr>
          <w:b/>
          <w:sz w:val="30"/>
        </w:rPr>
        <w:t>AUTORIA DO PODER EXECUTIVO – MENSAGEM Nº 164/2023. </w:t>
      </w:r>
      <w:r>
        <w:rPr>
          <w:rFonts w:ascii="Arial MT" w:hAnsi="Arial MT"/>
          <w:sz w:val="30"/>
        </w:rPr>
        <w:t>AUTORIZA A ADMINISTRAÇÃO DOS PORTOS DE PARANAGUÁ E </w:t>
      </w:r>
      <w:r>
        <w:rPr>
          <w:rFonts w:ascii="Arial MT" w:hAnsi="Arial MT"/>
          <w:spacing w:val="-2"/>
          <w:sz w:val="30"/>
        </w:rPr>
        <w:t>ANTONINA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10"/>
          <w:sz w:val="30"/>
        </w:rPr>
        <w:t>A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CONTRATAR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OPERAÇÃO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6"/>
          <w:sz w:val="30"/>
        </w:rPr>
        <w:t>DE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CRÉDITO</w:t>
      </w:r>
      <w:r>
        <w:rPr>
          <w:rFonts w:ascii="Arial MT" w:hAnsi="Arial MT"/>
          <w:sz w:val="30"/>
        </w:rPr>
        <w:tab/>
        <w:tab/>
      </w:r>
      <w:r>
        <w:rPr>
          <w:rFonts w:ascii="Arial MT" w:hAnsi="Arial MT"/>
          <w:spacing w:val="-4"/>
          <w:sz w:val="30"/>
        </w:rPr>
        <w:t>PARA </w:t>
      </w:r>
      <w:r>
        <w:rPr>
          <w:rFonts w:ascii="Arial MT" w:hAnsi="Arial MT"/>
          <w:sz w:val="30"/>
        </w:rPr>
        <w:t>FINANCIAMENTO</w:t>
      </w:r>
      <w:r>
        <w:rPr>
          <w:rFonts w:ascii="Arial MT" w:hAnsi="Arial MT"/>
          <w:spacing w:val="39"/>
          <w:sz w:val="30"/>
        </w:rPr>
        <w:t> </w:t>
      </w:r>
      <w:r>
        <w:rPr>
          <w:rFonts w:ascii="Arial MT" w:hAnsi="Arial MT"/>
          <w:sz w:val="30"/>
        </w:rPr>
        <w:t>DO PROJETO</w:t>
      </w:r>
      <w:r>
        <w:rPr>
          <w:rFonts w:ascii="Arial MT" w:hAnsi="Arial MT"/>
          <w:spacing w:val="39"/>
          <w:sz w:val="30"/>
        </w:rPr>
        <w:t> </w:t>
      </w:r>
      <w:r>
        <w:rPr>
          <w:rFonts w:ascii="Arial MT" w:hAnsi="Arial MT"/>
          <w:sz w:val="30"/>
        </w:rPr>
        <w:t>CAIS</w:t>
      </w:r>
      <w:r>
        <w:rPr>
          <w:rFonts w:ascii="Arial MT" w:hAnsi="Arial MT"/>
          <w:spacing w:val="39"/>
          <w:sz w:val="30"/>
        </w:rPr>
        <w:t> </w:t>
      </w:r>
      <w:r>
        <w:rPr>
          <w:rFonts w:ascii="Arial MT" w:hAnsi="Arial MT"/>
          <w:sz w:val="30"/>
        </w:rPr>
        <w:t>LESTE, NO VALOR DE R$ </w:t>
      </w:r>
      <w:r>
        <w:rPr>
          <w:rFonts w:ascii="Arial MT" w:hAnsi="Arial MT"/>
          <w:spacing w:val="-2"/>
          <w:sz w:val="30"/>
        </w:rPr>
        <w:t>495.550.000,00</w:t>
      </w:r>
      <w:r>
        <w:rPr>
          <w:rFonts w:ascii="Arial MT" w:hAnsi="Arial MT"/>
          <w:sz w:val="30"/>
        </w:rPr>
        <w:tab/>
        <w:tab/>
      </w:r>
      <w:r>
        <w:rPr>
          <w:rFonts w:ascii="Arial MT" w:hAnsi="Arial MT"/>
          <w:spacing w:val="-2"/>
          <w:sz w:val="30"/>
        </w:rPr>
        <w:t>(QUATROCENTOS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12"/>
          <w:sz w:val="30"/>
        </w:rPr>
        <w:t>E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NOVENTA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10"/>
          <w:sz w:val="30"/>
        </w:rPr>
        <w:t>E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CINCO </w:t>
      </w:r>
      <w:r>
        <w:rPr>
          <w:rFonts w:ascii="Arial MT" w:hAnsi="Arial MT"/>
          <w:sz w:val="30"/>
        </w:rPr>
        <w:t>MILHÕES, E QUINHENTOS E CINQUENTA MIL REAIS), JUNTO AO </w:t>
      </w:r>
      <w:r>
        <w:rPr>
          <w:rFonts w:ascii="Arial MT" w:hAnsi="Arial MT"/>
          <w:spacing w:val="-2"/>
          <w:sz w:val="30"/>
        </w:rPr>
        <w:t>BANCO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NACIONAL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6"/>
          <w:sz w:val="30"/>
        </w:rPr>
        <w:t>DE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2"/>
          <w:sz w:val="30"/>
        </w:rPr>
        <w:t>DESENVOLVIMENTO</w:t>
      </w:r>
      <w:r>
        <w:rPr>
          <w:rFonts w:ascii="Arial MT" w:hAnsi="Arial MT"/>
          <w:sz w:val="30"/>
        </w:rPr>
        <w:tab/>
        <w:tab/>
      </w:r>
      <w:r>
        <w:rPr>
          <w:rFonts w:ascii="Arial MT" w:hAnsi="Arial MT"/>
          <w:spacing w:val="-2"/>
          <w:sz w:val="30"/>
        </w:rPr>
        <w:t>ECONÔMICO</w:t>
      </w:r>
      <w:r>
        <w:rPr>
          <w:rFonts w:ascii="Arial MT" w:hAnsi="Arial MT"/>
          <w:sz w:val="30"/>
        </w:rPr>
        <w:tab/>
      </w:r>
      <w:r>
        <w:rPr>
          <w:rFonts w:ascii="Arial MT" w:hAnsi="Arial MT"/>
          <w:spacing w:val="-10"/>
          <w:sz w:val="30"/>
        </w:rPr>
        <w:t>E </w:t>
      </w:r>
      <w:r>
        <w:rPr>
          <w:rFonts w:ascii="Arial MT" w:hAnsi="Arial MT"/>
          <w:spacing w:val="-2"/>
          <w:sz w:val="30"/>
        </w:rPr>
        <w:t>SOCIAL.</w:t>
      </w:r>
    </w:p>
    <w:p>
      <w:pPr>
        <w:spacing w:line="247" w:lineRule="auto" w:before="0"/>
        <w:ind w:left="180" w:right="536" w:firstLine="0"/>
        <w:jc w:val="both"/>
        <w:rPr>
          <w:b/>
          <w:sz w:val="30"/>
        </w:rPr>
      </w:pPr>
      <w:r>
        <w:rPr>
          <w:b/>
          <w:sz w:val="30"/>
        </w:rPr>
        <w:t>PARECERES FAVORÁVEIS DA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C.C.J., COMISSÃO DE FINANÇAS E TRIBUTAÇÃO E COMISSÃO DE OBRAS PÚBLICAS, TRANSPORTES E COMUNICAÇÃO.</w:t>
      </w: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REGIME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pacing w:val="-2"/>
          <w:sz w:val="30"/>
        </w:rPr>
        <w:t>URGÊNCIA</w:t>
      </w:r>
    </w:p>
    <w:p>
      <w:pPr>
        <w:spacing w:before="8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EMENDA</w:t>
      </w:r>
      <w:r>
        <w:rPr>
          <w:b/>
          <w:spacing w:val="-2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16"/>
          <w:sz w:val="30"/>
        </w:rPr>
        <w:t> </w:t>
      </w:r>
      <w:r>
        <w:rPr>
          <w:b/>
          <w:sz w:val="30"/>
        </w:rPr>
        <w:t>PLENÁRIO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COM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PARECER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DA</w:t>
      </w:r>
      <w:r>
        <w:rPr>
          <w:b/>
          <w:spacing w:val="-20"/>
          <w:sz w:val="30"/>
        </w:rPr>
        <w:t> </w:t>
      </w:r>
      <w:r>
        <w:rPr>
          <w:b/>
          <w:spacing w:val="-2"/>
          <w:sz w:val="30"/>
        </w:rPr>
        <w:t>C.C.J.</w:t>
      </w:r>
    </w:p>
    <w:p>
      <w:pPr>
        <w:spacing w:line="247" w:lineRule="auto" w:before="1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APRECIAR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NESTE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TURNO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EMENDA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APROVADA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EM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SEGUNDA </w:t>
      </w:r>
      <w:r>
        <w:rPr>
          <w:b/>
          <w:spacing w:val="-2"/>
          <w:sz w:val="30"/>
        </w:rPr>
        <w:t>DISCUSSÃO.</w:t>
      </w:r>
    </w:p>
    <w:p>
      <w:pPr>
        <w:spacing w:after="0" w:line="247" w:lineRule="auto"/>
        <w:jc w:val="left"/>
        <w:rPr>
          <w:b/>
          <w:sz w:val="30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before="110"/>
        <w:ind w:left="18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before="8"/>
        <w:ind w:left="180"/>
      </w:pPr>
      <w:r>
        <w:rPr/>
        <w:t>2ª</w:t>
      </w:r>
      <w:r>
        <w:rPr>
          <w:spacing w:val="60"/>
        </w:rPr>
        <w:t> </w:t>
      </w:r>
      <w:r>
        <w:rPr/>
        <w:t>DISCUSSÃO</w:t>
      </w:r>
      <w:r>
        <w:rPr>
          <w:spacing w:val="61"/>
        </w:rPr>
        <w:t> </w:t>
      </w:r>
      <w:r>
        <w:rPr/>
        <w:t>DO</w:t>
      </w:r>
      <w:r>
        <w:rPr>
          <w:spacing w:val="61"/>
        </w:rPr>
        <w:t> </w:t>
      </w:r>
      <w:r>
        <w:rPr/>
        <w:t>PROJETO</w:t>
      </w:r>
      <w:r>
        <w:rPr>
          <w:spacing w:val="60"/>
        </w:rPr>
        <w:t> </w:t>
      </w:r>
      <w:r>
        <w:rPr/>
        <w:t>DE</w:t>
      </w:r>
      <w:r>
        <w:rPr>
          <w:spacing w:val="63"/>
        </w:rPr>
        <w:t> </w:t>
      </w:r>
      <w:r>
        <w:rPr/>
        <w:t>LEI</w:t>
      </w:r>
      <w:r>
        <w:rPr>
          <w:spacing w:val="63"/>
        </w:rPr>
        <w:t> </w:t>
      </w:r>
      <w:r>
        <w:rPr/>
        <w:t>COMPLEMENTAR</w:t>
      </w:r>
      <w:r>
        <w:rPr>
          <w:spacing w:val="61"/>
        </w:rPr>
        <w:t> </w:t>
      </w:r>
      <w:r>
        <w:rPr>
          <w:spacing w:val="-5"/>
        </w:rPr>
        <w:t>Nº</w:t>
      </w:r>
    </w:p>
    <w:p>
      <w:pPr>
        <w:pStyle w:val="BodyText"/>
        <w:spacing w:before="9"/>
        <w:ind w:left="180"/>
      </w:pPr>
      <w:r>
        <w:rPr>
          <w:spacing w:val="-2"/>
        </w:rPr>
        <w:t>10/23.</w:t>
      </w:r>
    </w:p>
    <w:p>
      <w:pPr>
        <w:tabs>
          <w:tab w:pos="924" w:val="left" w:leader="none"/>
          <w:tab w:pos="3299" w:val="left" w:leader="none"/>
          <w:tab w:pos="4966" w:val="left" w:leader="none"/>
          <w:tab w:pos="5743" w:val="left" w:leader="none"/>
          <w:tab w:pos="7355" w:val="left" w:leader="none"/>
          <w:tab w:pos="8132" w:val="left" w:leader="none"/>
        </w:tabs>
        <w:spacing w:before="9"/>
        <w:ind w:left="180" w:right="539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DA DEFENSORIA PÚBLICA – OFÍCIO Nº 228/23.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DISPOSITIVO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COMPLEMENTAR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136,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19 DE MAIO DE 2011, QUE ESTABELECEU A LEI ORGÂNICA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DEFENSORIA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PÚBLICA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PARANÁ, </w:t>
      </w:r>
      <w:r>
        <w:rPr>
          <w:rFonts w:ascii="Arial MT" w:hAnsi="Arial MT"/>
          <w:sz w:val="32"/>
        </w:rPr>
        <w:t>INSERINDO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PROMOÇÃO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IGUALDADE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RACIAL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COMO ATRIBUIÇÃO DE NÚCLEO ESPECIALIZADO.</w:t>
      </w:r>
    </w:p>
    <w:p>
      <w:pPr>
        <w:pStyle w:val="BodyText"/>
        <w:tabs>
          <w:tab w:pos="2421" w:val="left" w:leader="none"/>
          <w:tab w:pos="4750" w:val="left" w:leader="none"/>
          <w:tab w:pos="5463" w:val="left" w:leader="none"/>
          <w:tab w:pos="6627" w:val="left" w:leader="none"/>
          <w:tab w:pos="7100" w:val="left" w:leader="none"/>
          <w:tab w:pos="9096" w:val="left" w:leader="none"/>
        </w:tabs>
        <w:spacing w:line="244" w:lineRule="auto" w:before="6"/>
        <w:ind w:left="180" w:right="5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IGUALDADE RACIAL.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18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before="8"/>
        <w:ind w:left="180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780/23.</w:t>
      </w:r>
    </w:p>
    <w:p>
      <w:pPr>
        <w:tabs>
          <w:tab w:pos="2231" w:val="left" w:leader="none"/>
          <w:tab w:pos="2917" w:val="left" w:leader="none"/>
          <w:tab w:pos="4490" w:val="left" w:leader="none"/>
          <w:tab w:pos="6861" w:val="left" w:leader="none"/>
          <w:tab w:pos="7989" w:val="left" w:leader="none"/>
          <w:tab w:pos="9241" w:val="left" w:leader="none"/>
        </w:tabs>
        <w:spacing w:before="9"/>
        <w:ind w:left="180" w:right="357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151/2023. </w:t>
      </w:r>
      <w:r>
        <w:rPr>
          <w:rFonts w:ascii="Arial MT" w:hAnsi="Arial MT"/>
          <w:spacing w:val="-2"/>
          <w:sz w:val="32"/>
        </w:rPr>
        <w:t>AUTORIZA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PODER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EXECUTIVO,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POR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MEIO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z w:val="32"/>
        </w:rPr>
        <w:t>DEPARTAMENTO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ESTRADAS DE RODAGEM, A EFETUAR 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DOAÇÃO,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MUNICÍPIO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PARANACITY,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IMÓVEIS QUE ESPECIFICA.</w:t>
      </w:r>
    </w:p>
    <w:p>
      <w:pPr>
        <w:pStyle w:val="BodyText"/>
        <w:tabs>
          <w:tab w:pos="2421" w:val="left" w:leader="none"/>
          <w:tab w:pos="4748" w:val="left" w:leader="none"/>
          <w:tab w:pos="5461" w:val="left" w:leader="none"/>
          <w:tab w:pos="6625" w:val="left" w:leader="none"/>
          <w:tab w:pos="7100" w:val="left" w:leader="none"/>
          <w:tab w:pos="9096" w:val="left" w:leader="none"/>
        </w:tabs>
        <w:spacing w:line="247" w:lineRule="auto" w:before="6"/>
        <w:ind w:left="180" w:right="5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before="1"/>
        <w:ind w:left="18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before="8"/>
        <w:ind w:left="180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7"/>
        </w:rPr>
        <w:t> </w:t>
      </w:r>
      <w:r>
        <w:rPr>
          <w:spacing w:val="-2"/>
        </w:rPr>
        <w:t>781/23.</w:t>
      </w:r>
    </w:p>
    <w:p>
      <w:pPr>
        <w:spacing w:before="9"/>
        <w:ind w:left="180" w:right="255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152/2023.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REDAÇÃO</w:t>
      </w:r>
      <w:r>
        <w:rPr>
          <w:rFonts w:ascii="Arial MT" w:hAnsi="Arial MT"/>
          <w:spacing w:val="39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37"/>
          <w:sz w:val="32"/>
        </w:rPr>
        <w:t> </w:t>
      </w:r>
      <w:r>
        <w:rPr>
          <w:rFonts w:ascii="Arial MT" w:hAnsi="Arial MT"/>
          <w:sz w:val="32"/>
        </w:rPr>
        <w:t>ART.</w:t>
      </w:r>
      <w:r>
        <w:rPr>
          <w:rFonts w:ascii="Arial MT" w:hAnsi="Arial MT"/>
          <w:spacing w:val="38"/>
          <w:sz w:val="32"/>
        </w:rPr>
        <w:t> </w:t>
      </w:r>
      <w:r>
        <w:rPr>
          <w:rFonts w:ascii="Arial MT" w:hAnsi="Arial MT"/>
          <w:sz w:val="32"/>
        </w:rPr>
        <w:t>2º</w:t>
      </w:r>
      <w:r>
        <w:rPr>
          <w:rFonts w:ascii="Arial MT" w:hAnsi="Arial MT"/>
          <w:spacing w:val="39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39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39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38"/>
          <w:sz w:val="32"/>
        </w:rPr>
        <w:t> </w:t>
      </w:r>
      <w:r>
        <w:rPr>
          <w:rFonts w:ascii="Arial MT" w:hAnsi="Arial MT"/>
          <w:sz w:val="32"/>
        </w:rPr>
        <w:t>16.999,</w:t>
      </w:r>
      <w:r>
        <w:rPr>
          <w:rFonts w:ascii="Arial MT" w:hAnsi="Arial MT"/>
          <w:spacing w:val="39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39"/>
          <w:sz w:val="32"/>
        </w:rPr>
        <w:t> </w:t>
      </w:r>
      <w:r>
        <w:rPr>
          <w:rFonts w:ascii="Arial MT" w:hAnsi="Arial MT"/>
          <w:sz w:val="32"/>
        </w:rPr>
        <w:t>5</w:t>
      </w:r>
      <w:r>
        <w:rPr>
          <w:rFonts w:ascii="Arial MT" w:hAnsi="Arial MT"/>
          <w:spacing w:val="38"/>
          <w:sz w:val="32"/>
        </w:rPr>
        <w:t> </w:t>
      </w:r>
      <w:r>
        <w:rPr>
          <w:rFonts w:ascii="Arial MT" w:hAnsi="Arial MT"/>
          <w:sz w:val="32"/>
        </w:rPr>
        <w:t>DE DEZEMBRO DE 2011, QUE AUTORIZOU O</w:t>
      </w:r>
      <w:r>
        <w:rPr>
          <w:rFonts w:ascii="Arial MT" w:hAnsi="Arial MT"/>
          <w:spacing w:val="-2"/>
          <w:sz w:val="32"/>
        </w:rPr>
        <w:t> </w:t>
      </w:r>
      <w:r>
        <w:rPr>
          <w:rFonts w:ascii="Arial MT" w:hAnsi="Arial MT"/>
          <w:sz w:val="32"/>
        </w:rPr>
        <w:t>PODER EXECUTIVO A EFETUAR A DOAÇÃO DE IMÓVEL AO MUNICÍPIO DE </w:t>
      </w:r>
      <w:r>
        <w:rPr>
          <w:rFonts w:ascii="Arial MT" w:hAnsi="Arial MT"/>
          <w:sz w:val="32"/>
        </w:rPr>
        <w:t>PIRAÍ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 SUL.</w:t>
      </w:r>
    </w:p>
    <w:p>
      <w:pPr>
        <w:pStyle w:val="BodyText"/>
        <w:tabs>
          <w:tab w:pos="2421" w:val="left" w:leader="none"/>
          <w:tab w:pos="4750" w:val="left" w:leader="none"/>
          <w:tab w:pos="5462" w:val="left" w:leader="none"/>
          <w:tab w:pos="6626" w:val="left" w:leader="none"/>
          <w:tab w:pos="7100" w:val="left" w:leader="none"/>
          <w:tab w:pos="9096" w:val="left" w:leader="none"/>
        </w:tabs>
        <w:spacing w:line="244" w:lineRule="auto" w:before="6"/>
        <w:ind w:left="180" w:right="5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after="0" w:line="244" w:lineRule="auto"/>
        <w:sectPr>
          <w:pgSz w:w="12240" w:h="15840"/>
          <w:pgMar w:top="1820" w:bottom="280" w:left="1440" w:right="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before="9"/>
        <w:ind w:left="180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782/23.</w:t>
      </w:r>
    </w:p>
    <w:p>
      <w:pPr>
        <w:spacing w:before="10"/>
        <w:ind w:left="180" w:right="538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153/2023. </w:t>
      </w:r>
      <w:r>
        <w:rPr>
          <w:rFonts w:ascii="Arial MT" w:hAnsi="Arial MT"/>
          <w:sz w:val="32"/>
        </w:rPr>
        <w:t>AUTORIZA O PODER EXECUTIVO A EFETUAR A DOAÇÃO, AO MUNICÍPIO DE BOM SUCESSO DO SUL, DOS IMÓVEIS QUE ESPECIFICA.</w:t>
      </w:r>
    </w:p>
    <w:p>
      <w:pPr>
        <w:pStyle w:val="BodyText"/>
        <w:tabs>
          <w:tab w:pos="2421" w:val="left" w:leader="none"/>
          <w:tab w:pos="4748" w:val="left" w:leader="none"/>
          <w:tab w:pos="5461" w:val="left" w:leader="none"/>
          <w:tab w:pos="6625" w:val="left" w:leader="none"/>
          <w:tab w:pos="7100" w:val="left" w:leader="none"/>
          <w:tab w:pos="9096" w:val="left" w:leader="none"/>
        </w:tabs>
        <w:spacing w:line="244" w:lineRule="auto" w:before="6"/>
        <w:ind w:left="180" w:right="5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before="9"/>
        <w:ind w:left="180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783/23.</w:t>
      </w:r>
    </w:p>
    <w:p>
      <w:pPr>
        <w:spacing w:before="9"/>
        <w:ind w:left="180" w:right="537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154/2023. </w:t>
      </w:r>
      <w:r>
        <w:rPr>
          <w:rFonts w:ascii="Arial MT" w:hAnsi="Arial MT"/>
          <w:sz w:val="32"/>
        </w:rPr>
        <w:t>AUTORIZA O PODER EXECUTIVO A EFETUAR A DOAÇÃO, AO MUNICÍPIO DE PIRAQUARA, DO IMÓVEL QUE </w:t>
      </w:r>
      <w:r>
        <w:rPr>
          <w:rFonts w:ascii="Arial MT" w:hAnsi="Arial MT"/>
          <w:spacing w:val="-2"/>
          <w:sz w:val="32"/>
        </w:rPr>
        <w:t>ESPECIFICA.</w:t>
      </w:r>
    </w:p>
    <w:p>
      <w:pPr>
        <w:pStyle w:val="BodyText"/>
        <w:tabs>
          <w:tab w:pos="2421" w:val="left" w:leader="none"/>
          <w:tab w:pos="4748" w:val="left" w:leader="none"/>
          <w:tab w:pos="5461" w:val="left" w:leader="none"/>
          <w:tab w:pos="6625" w:val="left" w:leader="none"/>
          <w:tab w:pos="7100" w:val="left" w:leader="none"/>
          <w:tab w:pos="9096" w:val="left" w:leader="none"/>
        </w:tabs>
        <w:spacing w:line="247" w:lineRule="auto" w:before="6"/>
        <w:ind w:left="180" w:right="5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</w:pPr>
    </w:p>
    <w:p>
      <w:pPr>
        <w:pStyle w:val="BodyText"/>
        <w:spacing w:before="362"/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before="9"/>
        <w:ind w:left="180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784/23.</w:t>
      </w:r>
    </w:p>
    <w:p>
      <w:pPr>
        <w:pStyle w:val="BodyText"/>
        <w:spacing w:line="368" w:lineRule="exact" w:before="9"/>
        <w:ind w:left="180"/>
      </w:pPr>
      <w:r>
        <w:rPr/>
        <w:t>AUTORIA</w:t>
      </w:r>
      <w:r>
        <w:rPr>
          <w:spacing w:val="-23"/>
        </w:rPr>
        <w:t> </w:t>
      </w:r>
      <w:r>
        <w:rPr/>
        <w:t>DO</w:t>
      </w:r>
      <w:r>
        <w:rPr>
          <w:spacing w:val="-15"/>
        </w:rPr>
        <w:t> </w:t>
      </w:r>
      <w:r>
        <w:rPr/>
        <w:t>PODER</w:t>
      </w:r>
      <w:r>
        <w:rPr>
          <w:spacing w:val="-15"/>
        </w:rPr>
        <w:t> </w:t>
      </w:r>
      <w:r>
        <w:rPr/>
        <w:t>EXECUTIVO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MENSAGEM</w:t>
      </w:r>
      <w:r>
        <w:rPr>
          <w:spacing w:val="-14"/>
        </w:rPr>
        <w:t> </w:t>
      </w:r>
      <w:r>
        <w:rPr/>
        <w:t>Nº</w:t>
      </w:r>
      <w:r>
        <w:rPr>
          <w:spacing w:val="-14"/>
        </w:rPr>
        <w:t> </w:t>
      </w:r>
      <w:r>
        <w:rPr>
          <w:spacing w:val="-2"/>
        </w:rPr>
        <w:t>155/2023.</w:t>
      </w:r>
    </w:p>
    <w:p>
      <w:pPr>
        <w:tabs>
          <w:tab w:pos="1106" w:val="left" w:leader="none"/>
          <w:tab w:pos="2421" w:val="left" w:leader="none"/>
          <w:tab w:pos="3217" w:val="left" w:leader="none"/>
          <w:tab w:pos="3699" w:val="left" w:leader="none"/>
          <w:tab w:pos="4748" w:val="left" w:leader="none"/>
          <w:tab w:pos="5069" w:val="left" w:leader="none"/>
          <w:tab w:pos="5461" w:val="left" w:leader="none"/>
          <w:tab w:pos="6625" w:val="left" w:leader="none"/>
          <w:tab w:pos="7100" w:val="left" w:leader="none"/>
          <w:tab w:pos="7149" w:val="left" w:leader="none"/>
          <w:tab w:pos="7598" w:val="left" w:leader="none"/>
          <w:tab w:pos="9096" w:val="left" w:leader="none"/>
          <w:tab w:pos="9323" w:val="left" w:leader="none"/>
        </w:tabs>
        <w:spacing w:line="242" w:lineRule="auto" w:before="0"/>
        <w:ind w:left="180" w:right="538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-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20.923,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17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DEZEMBRO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2021, </w:t>
      </w:r>
      <w:r>
        <w:rPr>
          <w:rFonts w:ascii="Arial MT" w:hAnsi="Arial MT"/>
          <w:spacing w:val="-4"/>
          <w:sz w:val="32"/>
        </w:rPr>
        <w:t>QUE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AUTORIZOU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PODER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EXECUTIVO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EFETUAR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pacing w:val="-10"/>
          <w:sz w:val="32"/>
        </w:rPr>
        <w:t> </w:t>
      </w:r>
      <w:r>
        <w:rPr>
          <w:rFonts w:ascii="Arial MT" w:hAnsi="Arial MT"/>
          <w:sz w:val="32"/>
        </w:rPr>
        <w:t>DOAÇÃO DE IMÓVEL AO MUNICÍPIO DE ROLÂNDIA.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</w:t>
      </w:r>
      <w:r>
        <w:rPr>
          <w:b/>
          <w:spacing w:val="-6"/>
          <w:sz w:val="32"/>
        </w:rPr>
        <w:t>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OBRAS PÚBLICAS, TRANSPORTES E COMUNICAÇÃO.</w:t>
      </w:r>
    </w:p>
    <w:p>
      <w:pPr>
        <w:spacing w:after="0" w:line="242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before="9"/>
        <w:ind w:left="180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796/23.</w:t>
      </w:r>
    </w:p>
    <w:p>
      <w:pPr>
        <w:spacing w:before="10"/>
        <w:ind w:left="180" w:right="540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157/2023. </w:t>
      </w:r>
      <w:r>
        <w:rPr>
          <w:rFonts w:ascii="Arial MT" w:hAnsi="Arial MT"/>
          <w:sz w:val="32"/>
        </w:rPr>
        <w:t>AUTORIZA O PODER EXECUTIVO A EFETUAR </w:t>
      </w:r>
      <w:r>
        <w:rPr>
          <w:rFonts w:ascii="Arial MT" w:hAnsi="Arial MT"/>
          <w:sz w:val="32"/>
        </w:rPr>
        <w:t>A DESAFETAÇÃO DE TRECHO RODOVIÁRIO QUE ESPECIFICA E A TRANSFERÊNCIA DO DOMÍNIO DESTE AO MUNICÍPIO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RIO BOM.</w:t>
      </w:r>
    </w:p>
    <w:p>
      <w:pPr>
        <w:pStyle w:val="BodyText"/>
        <w:tabs>
          <w:tab w:pos="2421" w:val="left" w:leader="none"/>
          <w:tab w:pos="4748" w:val="left" w:leader="none"/>
          <w:tab w:pos="5463" w:val="left" w:leader="none"/>
          <w:tab w:pos="6627" w:val="left" w:leader="none"/>
          <w:tab w:pos="7100" w:val="left" w:leader="none"/>
          <w:tab w:pos="9096" w:val="left" w:leader="none"/>
        </w:tabs>
        <w:spacing w:line="244" w:lineRule="auto" w:before="5"/>
        <w:ind w:left="180" w:right="5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left="18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before="8"/>
        <w:ind w:left="180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797/23.</w:t>
      </w:r>
    </w:p>
    <w:p>
      <w:pPr>
        <w:tabs>
          <w:tab w:pos="2421" w:val="left" w:leader="none"/>
          <w:tab w:pos="4748" w:val="left" w:leader="none"/>
          <w:tab w:pos="5461" w:val="left" w:leader="none"/>
          <w:tab w:pos="6625" w:val="left" w:leader="none"/>
          <w:tab w:pos="7100" w:val="left" w:leader="none"/>
          <w:tab w:pos="9096" w:val="left" w:leader="none"/>
        </w:tabs>
        <w:spacing w:line="242" w:lineRule="auto" w:before="9"/>
        <w:ind w:left="180" w:right="538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158/2023.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EXECUTIVO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EFETUAR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DOAÇÃO, AO MUNICÍPIO DE GOIOERÊ, DO IMÓVEL QUE ESPECIFICA.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OBRAS PÚBLICAS, TRANSPORTES E COMUNICAÇÃO.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spacing w:before="9"/>
        <w:ind w:left="180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834/23.</w:t>
      </w:r>
    </w:p>
    <w:p>
      <w:pPr>
        <w:spacing w:before="9"/>
        <w:ind w:left="180" w:right="53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165/2023. </w:t>
      </w:r>
      <w:r>
        <w:rPr>
          <w:rFonts w:ascii="Arial MT" w:hAnsi="Arial MT"/>
          <w:sz w:val="32"/>
        </w:rPr>
        <w:t>ALTERA A LEI N° 19.159, DE 10 DE OUTUBRO DE 2017, QUE AUTORIZOU O PODER EXECUTIVO A EFETUAR A DOAÇÃO DE IMÓVEL AO MUNICÍPIO DE TIBAGI.</w:t>
      </w:r>
    </w:p>
    <w:p>
      <w:pPr>
        <w:pStyle w:val="BodyText"/>
        <w:tabs>
          <w:tab w:pos="2421" w:val="left" w:leader="none"/>
          <w:tab w:pos="4748" w:val="left" w:leader="none"/>
          <w:tab w:pos="5461" w:val="left" w:leader="none"/>
          <w:tab w:pos="6625" w:val="left" w:leader="none"/>
          <w:tab w:pos="7100" w:val="left" w:leader="none"/>
          <w:tab w:pos="9096" w:val="left" w:leader="none"/>
        </w:tabs>
        <w:spacing w:line="244" w:lineRule="auto" w:before="7"/>
        <w:ind w:left="180" w:right="538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OBRAS PÚBLICAS, TRANSPORTES E COMUNICAÇÃO.</w:t>
      </w:r>
    </w:p>
    <w:p>
      <w:pPr>
        <w:pStyle w:val="BodyText"/>
        <w:spacing w:after="0" w:line="244" w:lineRule="auto"/>
        <w:sectPr>
          <w:pgSz w:w="12240" w:h="15840"/>
          <w:pgMar w:top="1820" w:bottom="280" w:left="1440" w:right="720"/>
        </w:sectPr>
      </w:pPr>
    </w:p>
    <w:p>
      <w:pPr>
        <w:pStyle w:val="BodyText"/>
      </w:pPr>
    </w:p>
    <w:p>
      <w:pPr>
        <w:pStyle w:val="BodyText"/>
        <w:spacing w:before="137"/>
      </w:pPr>
    </w:p>
    <w:p>
      <w:pPr>
        <w:pStyle w:val="BodyText"/>
        <w:ind w:left="180"/>
        <w:jc w:val="both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13</w:t>
      </w:r>
    </w:p>
    <w:p>
      <w:pPr>
        <w:pStyle w:val="BodyText"/>
        <w:spacing w:before="9"/>
        <w:ind w:left="180"/>
        <w:jc w:val="both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836/23.</w:t>
      </w:r>
    </w:p>
    <w:p>
      <w:pPr>
        <w:spacing w:line="242" w:lineRule="auto" w:before="8"/>
        <w:ind w:left="180" w:right="539" w:firstLine="0"/>
        <w:jc w:val="both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167/2023. </w:t>
      </w:r>
      <w:r>
        <w:rPr>
          <w:rFonts w:ascii="Arial MT" w:hAnsi="Arial MT"/>
          <w:sz w:val="32"/>
        </w:rPr>
        <w:t>AUTORIZA O PODER EXECUTIVO A EFETUAR A DOAÇÃO, AO MUNICÍPIO DE UNIÃO DE VITÓRIA, DO IMÓVEL </w:t>
      </w:r>
      <w:r>
        <w:rPr>
          <w:rFonts w:ascii="Arial MT" w:hAnsi="Arial MT"/>
          <w:sz w:val="32"/>
        </w:rPr>
        <w:t>QUE ESPECIFICA.</w:t>
      </w:r>
      <w:r>
        <w:rPr>
          <w:b/>
          <w:sz w:val="32"/>
        </w:rPr>
        <w:t>PARECERES FAVORÁVEIS DA C.C.J. E COMISSÃO DE OBRAS PÚBLICAS, TRANSPORTES E </w:t>
      </w:r>
      <w:r>
        <w:rPr>
          <w:b/>
          <w:spacing w:val="-2"/>
          <w:sz w:val="32"/>
        </w:rPr>
        <w:t>COMUNICAÇÃO.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180"/>
        <w:jc w:val="both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14</w:t>
      </w:r>
    </w:p>
    <w:p>
      <w:pPr>
        <w:pStyle w:val="BodyText"/>
        <w:spacing w:before="9"/>
        <w:ind w:left="180"/>
        <w:jc w:val="both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7"/>
        </w:rPr>
        <w:t> </w:t>
      </w:r>
      <w:r>
        <w:rPr>
          <w:spacing w:val="-2"/>
        </w:rPr>
        <w:t>906/23.</w:t>
      </w:r>
    </w:p>
    <w:p>
      <w:pPr>
        <w:spacing w:before="9"/>
        <w:ind w:left="180" w:right="53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174/2023. </w:t>
      </w:r>
      <w:r>
        <w:rPr>
          <w:rFonts w:ascii="Arial MT" w:hAnsi="Arial MT"/>
          <w:sz w:val="32"/>
        </w:rPr>
        <w:t>DISPÕE SOBRE AS TRANSFERÊNCIAS OBRIGATÓRIAS DE RECURSOS DO ESTADO DO PARANÁ AOS MUNICÍPIOS PARANAENSES, PARA RESPOSTA E RECUPERAÇÃO EM ÁREAS ATINGIDAS POR DESASTRES, CRIA O </w:t>
      </w:r>
      <w:r>
        <w:rPr>
          <w:rFonts w:ascii="Arial MT" w:hAnsi="Arial MT"/>
          <w:sz w:val="32"/>
        </w:rPr>
        <w:t>FUNDO ESTADUAL PARA CALAMIDADES' PÚBLICAS, E DA 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pStyle w:val="BodyText"/>
        <w:spacing w:line="247" w:lineRule="auto" w:before="5"/>
        <w:ind w:left="180" w:right="3426"/>
      </w:pPr>
      <w:r>
        <w:rPr/>
        <w:t>PARECER</w:t>
      </w:r>
      <w:r>
        <w:rPr>
          <w:spacing w:val="-23"/>
        </w:rPr>
        <w:t> </w:t>
      </w:r>
      <w:r>
        <w:rPr/>
        <w:t>FAVORÁVEL</w:t>
      </w:r>
      <w:r>
        <w:rPr>
          <w:spacing w:val="-22"/>
        </w:rPr>
        <w:t> </w:t>
      </w:r>
      <w:r>
        <w:rPr/>
        <w:t>DA</w:t>
      </w:r>
      <w:r>
        <w:rPr>
          <w:spacing w:val="-22"/>
        </w:rPr>
        <w:t> </w:t>
      </w:r>
      <w:r>
        <w:rPr/>
        <w:t>C.C.J. EMENDA DA C.C.J.</w:t>
      </w:r>
    </w:p>
    <w:p>
      <w:pPr>
        <w:pStyle w:val="BodyText"/>
        <w:spacing w:line="364" w:lineRule="exact"/>
        <w:ind w:left="180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URGÊNCIA</w:t>
      </w:r>
    </w:p>
    <w:p>
      <w:pPr>
        <w:pStyle w:val="BodyText"/>
      </w:pPr>
    </w:p>
    <w:p>
      <w:pPr>
        <w:pStyle w:val="BodyText"/>
        <w:spacing w:before="9"/>
      </w:pPr>
    </w:p>
    <w:p>
      <w:pPr>
        <w:spacing w:before="0"/>
        <w:ind w:left="180" w:right="0" w:firstLine="0"/>
        <w:jc w:val="both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15</w:t>
      </w:r>
    </w:p>
    <w:p>
      <w:pPr>
        <w:spacing w:line="247" w:lineRule="auto" w:before="10"/>
        <w:ind w:left="180" w:right="2318" w:firstLine="0"/>
        <w:jc w:val="left"/>
        <w:rPr>
          <w:b/>
          <w:sz w:val="30"/>
        </w:rPr>
      </w:pPr>
      <w:r>
        <w:rPr>
          <w:b/>
          <w:sz w:val="30"/>
        </w:rPr>
        <w:t>1ª DISCUSSÃO DO PROJETO DE LEI Nº 687/19. AUTORIA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DEPUTADO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LUIZ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FERNANDO</w:t>
      </w:r>
      <w:r>
        <w:rPr>
          <w:b/>
          <w:spacing w:val="-21"/>
          <w:sz w:val="30"/>
        </w:rPr>
        <w:t> </w:t>
      </w:r>
      <w:r>
        <w:rPr>
          <w:b/>
          <w:sz w:val="30"/>
        </w:rPr>
        <w:t>GUERRA.</w:t>
      </w:r>
    </w:p>
    <w:p>
      <w:pPr>
        <w:spacing w:line="240" w:lineRule="auto"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A INCLUSÃO DE CARNE DE PEIXE NO CARDÁPIO DA MERENDA ESCOLAR DA REDE </w:t>
      </w:r>
      <w:r>
        <w:rPr>
          <w:rFonts w:ascii="Arial MT" w:hAnsi="Arial MT"/>
          <w:sz w:val="32"/>
        </w:rPr>
        <w:t>PÚBLICA ESTADUAL DE ENSINO.</w:t>
      </w:r>
    </w:p>
    <w:p>
      <w:pPr>
        <w:spacing w:line="247" w:lineRule="auto" w:before="0"/>
        <w:ind w:left="180" w:right="255" w:firstLine="0"/>
        <w:jc w:val="left"/>
        <w:rPr>
          <w:b/>
          <w:sz w:val="30"/>
        </w:rPr>
      </w:pPr>
      <w:r>
        <w:rPr>
          <w:b/>
          <w:sz w:val="30"/>
        </w:rPr>
        <w:t>PARECERES FAVORÁVEIS DA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C.C.J., COMISSÃO DE EDUCAÇÃO E COMISSÃO DE FINANÇAS E TRIBUTAÇÃO.</w:t>
      </w:r>
    </w:p>
    <w:p>
      <w:pPr>
        <w:pStyle w:val="BodyText"/>
        <w:spacing w:line="366" w:lineRule="exact"/>
        <w:ind w:left="180"/>
      </w:pPr>
      <w:r>
        <w:rPr/>
        <w:t>SUBSTITUTIVO</w:t>
      </w:r>
      <w:r>
        <w:rPr>
          <w:spacing w:val="-23"/>
        </w:rPr>
        <w:t> </w:t>
      </w:r>
      <w:r>
        <w:rPr/>
        <w:t>GERAL</w:t>
      </w:r>
      <w:r>
        <w:rPr>
          <w:spacing w:val="-21"/>
        </w:rPr>
        <w:t> </w:t>
      </w:r>
      <w:r>
        <w:rPr/>
        <w:t>DA</w:t>
      </w:r>
      <w:r>
        <w:rPr>
          <w:spacing w:val="-22"/>
        </w:rPr>
        <w:t> </w:t>
      </w:r>
      <w:r>
        <w:rPr>
          <w:spacing w:val="-2"/>
        </w:rPr>
        <w:t>C.C.J.</w:t>
      </w:r>
    </w:p>
    <w:p>
      <w:pPr>
        <w:pStyle w:val="BodyText"/>
        <w:spacing w:after="0" w:line="366" w:lineRule="exact"/>
        <w:sectPr>
          <w:pgSz w:w="12240" w:h="15840"/>
          <w:pgMar w:top="1820" w:bottom="280" w:left="1440" w:right="720"/>
        </w:sectPr>
      </w:pPr>
    </w:p>
    <w:p>
      <w:pPr>
        <w:spacing w:before="121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</w:t>
      </w:r>
      <w:r>
        <w:rPr>
          <w:b/>
          <w:spacing w:val="-7"/>
          <w:sz w:val="30"/>
          <w:u w:val="single"/>
        </w:rPr>
        <w:t> </w:t>
      </w:r>
      <w:r>
        <w:rPr>
          <w:b/>
          <w:spacing w:val="-5"/>
          <w:sz w:val="30"/>
          <w:u w:val="single"/>
        </w:rPr>
        <w:t>16</w:t>
      </w:r>
    </w:p>
    <w:p>
      <w:pPr>
        <w:spacing w:line="247" w:lineRule="auto" w:before="10"/>
        <w:ind w:left="180" w:right="2318" w:firstLine="0"/>
        <w:jc w:val="left"/>
        <w:rPr>
          <w:b/>
          <w:sz w:val="30"/>
        </w:rPr>
      </w:pPr>
      <w:r>
        <w:rPr>
          <w:b/>
          <w:sz w:val="30"/>
        </w:rPr>
        <w:t>1ª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642/23. AUTORIA DO DEPUTADO ALEXANDRE CURI.</w:t>
      </w:r>
    </w:p>
    <w:p>
      <w:pPr>
        <w:spacing w:line="240" w:lineRule="auto" w:before="0"/>
        <w:ind w:left="180" w:right="612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DENOMINA IDIR TREVISO A PR 487, QUE LIGA O </w:t>
      </w:r>
      <w:r>
        <w:rPr>
          <w:rFonts w:ascii="Arial MT" w:hAnsi="Arial MT"/>
          <w:sz w:val="32"/>
        </w:rPr>
        <w:t>MUNICÍPIO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IVAÍ AO MUNICÍPIO DE IPIRANGA.</w:t>
      </w:r>
    </w:p>
    <w:p>
      <w:pPr>
        <w:spacing w:line="247" w:lineRule="auto" w:before="0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PARECERES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FAVORÁVEIS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DA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C.C.J.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E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COMISSÃO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OBRAS PÚBLICAS, TRANSPORTES E COMUNICAÇÃO.</w:t>
      </w:r>
    </w:p>
    <w:p>
      <w:pPr>
        <w:pStyle w:val="BodyText"/>
        <w:spacing w:line="366" w:lineRule="exact"/>
        <w:ind w:left="180"/>
      </w:pPr>
      <w:r>
        <w:rPr/>
        <w:t>SUBSTITUTIVO</w:t>
      </w:r>
      <w:r>
        <w:rPr>
          <w:spacing w:val="-23"/>
        </w:rPr>
        <w:t> </w:t>
      </w:r>
      <w:r>
        <w:rPr/>
        <w:t>GERAL</w:t>
      </w:r>
      <w:r>
        <w:rPr>
          <w:spacing w:val="-21"/>
        </w:rPr>
        <w:t> </w:t>
      </w:r>
      <w:r>
        <w:rPr/>
        <w:t>DA</w:t>
      </w:r>
      <w:r>
        <w:rPr>
          <w:spacing w:val="-22"/>
        </w:rPr>
        <w:t> </w:t>
      </w:r>
      <w:r>
        <w:rPr>
          <w:spacing w:val="-2"/>
        </w:rPr>
        <w:t>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2025-05-23T19:30:38Z</dcterms:created>
  <dcterms:modified xsi:type="dcterms:W3CDTF">2025-05-23T19:30:38Z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